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8AE7F" w14:textId="074F7802" w:rsidR="00E7793D" w:rsidRDefault="00E7793D" w:rsidP="4CB06CA3">
      <w:pPr>
        <w:rPr>
          <w:rStyle w:val="normaltextrun"/>
          <w:b/>
          <w:bCs/>
          <w:color w:val="000000"/>
          <w:sz w:val="28"/>
          <w:szCs w:val="28"/>
          <w:shd w:val="clear" w:color="auto" w:fill="FFFFFF"/>
          <w:lang w:val="fr-CA"/>
        </w:rPr>
      </w:pPr>
      <w:r>
        <w:rPr>
          <w:b/>
          <w:bCs/>
          <w:noProof/>
          <w:sz w:val="28"/>
          <w:szCs w:val="28"/>
          <w14:ligatures w14:val="standardContextual"/>
        </w:rPr>
        <w:drawing>
          <wp:anchor distT="0" distB="0" distL="114300" distR="114300" simplePos="0" relativeHeight="251659264" behindDoc="0" locked="0" layoutInCell="1" allowOverlap="1" wp14:anchorId="2461EFB7" wp14:editId="5AE0B1FF">
            <wp:simplePos x="0" y="0"/>
            <wp:positionH relativeFrom="column">
              <wp:posOffset>4965360</wp:posOffset>
            </wp:positionH>
            <wp:positionV relativeFrom="paragraph">
              <wp:posOffset>-264972</wp:posOffset>
            </wp:positionV>
            <wp:extent cx="1941195" cy="715645"/>
            <wp:effectExtent l="0" t="0" r="1905" b="0"/>
            <wp:wrapNone/>
            <wp:docPr id="1202543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43456"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1195" cy="715645"/>
                    </a:xfrm>
                    <a:prstGeom prst="rect">
                      <a:avLst/>
                    </a:prstGeom>
                  </pic:spPr>
                </pic:pic>
              </a:graphicData>
            </a:graphic>
            <wp14:sizeRelH relativeFrom="page">
              <wp14:pctWidth>0</wp14:pctWidth>
            </wp14:sizeRelH>
            <wp14:sizeRelV relativeFrom="page">
              <wp14:pctHeight>0</wp14:pctHeight>
            </wp14:sizeRelV>
          </wp:anchor>
        </w:drawing>
      </w:r>
    </w:p>
    <w:p w14:paraId="22CEEF17" w14:textId="77777777" w:rsidR="00E7793D" w:rsidRDefault="00E7793D" w:rsidP="4CB06CA3">
      <w:pPr>
        <w:rPr>
          <w:rStyle w:val="normaltextrun"/>
          <w:b/>
          <w:bCs/>
          <w:color w:val="000000"/>
          <w:sz w:val="28"/>
          <w:szCs w:val="28"/>
          <w:shd w:val="clear" w:color="auto" w:fill="FFFFFF"/>
          <w:lang w:val="fr-CA"/>
        </w:rPr>
      </w:pPr>
    </w:p>
    <w:p w14:paraId="6E0F8E49" w14:textId="6D63A572" w:rsidR="00122ADD" w:rsidRPr="001E63F1" w:rsidRDefault="00D37C90" w:rsidP="4CB06CA3">
      <w:pPr>
        <w:rPr>
          <w:rFonts w:eastAsia="Arial" w:cs="Arial"/>
          <w:b/>
          <w:bCs/>
          <w:sz w:val="28"/>
          <w:szCs w:val="28"/>
          <w:lang w:val="fr-CA"/>
        </w:rPr>
      </w:pPr>
      <w:r w:rsidRPr="001E63F1">
        <w:rPr>
          <w:rStyle w:val="normaltextrun"/>
          <w:b/>
          <w:bCs/>
          <w:color w:val="000000"/>
          <w:sz w:val="28"/>
          <w:szCs w:val="28"/>
          <w:shd w:val="clear" w:color="auto" w:fill="FFFFFF"/>
          <w:lang w:val="fr-CA"/>
        </w:rPr>
        <w:t xml:space="preserve">P4.0b </w:t>
      </w:r>
      <w:r w:rsidR="267F305A" w:rsidRPr="001E63F1">
        <w:rPr>
          <w:rFonts w:eastAsia="Arial" w:cs="Arial"/>
          <w:b/>
          <w:bCs/>
          <w:sz w:val="28"/>
          <w:szCs w:val="28"/>
          <w:lang w:val="fr-CA"/>
        </w:rPr>
        <w:t xml:space="preserve">Modèle de politique de réduction et de réacheminement des </w:t>
      </w:r>
      <w:r w:rsidR="004F13C2">
        <w:rPr>
          <w:rFonts w:eastAsia="Arial" w:cs="Arial"/>
          <w:b/>
          <w:bCs/>
          <w:sz w:val="28"/>
          <w:szCs w:val="28"/>
          <w:lang w:val="fr-CA"/>
        </w:rPr>
        <w:t>matières résiduelles</w:t>
      </w:r>
    </w:p>
    <w:p w14:paraId="48CDA678" w14:textId="04A3D878" w:rsidR="00EF5641" w:rsidRPr="001E63F1" w:rsidRDefault="00EF5641">
      <w:pPr>
        <w:rPr>
          <w:lang w:val="fr-CA"/>
        </w:rPr>
      </w:pPr>
    </w:p>
    <w:tbl>
      <w:tblPr>
        <w:tblStyle w:val="TableGrid"/>
        <w:tblW w:w="5000" w:type="pct"/>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6854BA" w:rsidRPr="004F13C2" w14:paraId="5AAAD2DD" w14:textId="77777777" w:rsidTr="4CB06CA3">
        <w:tc>
          <w:tcPr>
            <w:tcW w:w="10790" w:type="dxa"/>
            <w:tcBorders>
              <w:top w:val="nil"/>
              <w:left w:val="nil"/>
              <w:bottom w:val="nil"/>
              <w:right w:val="nil"/>
            </w:tcBorders>
            <w:shd w:val="clear" w:color="auto" w:fill="F2F2F2" w:themeFill="background1" w:themeFillShade="F2"/>
          </w:tcPr>
          <w:p w14:paraId="380E4CB5" w14:textId="5F550A3E" w:rsidR="006854BA" w:rsidRPr="001E63F1" w:rsidRDefault="48F0EDC8" w:rsidP="4CB06CA3">
            <w:pPr>
              <w:rPr>
                <w:rFonts w:eastAsia="Arial" w:cs="Arial"/>
                <w:b/>
                <w:bCs/>
                <w:i/>
                <w:iCs/>
                <w:sz w:val="36"/>
                <w:szCs w:val="36"/>
                <w:lang w:val="fr-CA"/>
              </w:rPr>
            </w:pPr>
            <w:r w:rsidRPr="001E63F1">
              <w:rPr>
                <w:rFonts w:eastAsia="Arial" w:cs="Arial"/>
                <w:b/>
                <w:bCs/>
                <w:i/>
                <w:iCs/>
                <w:sz w:val="36"/>
                <w:szCs w:val="36"/>
                <w:lang w:val="fr-CA"/>
              </w:rPr>
              <w:t xml:space="preserve">Instructions pour remplir le modèle de votre politique de réduction et de réacheminement des </w:t>
            </w:r>
            <w:bookmarkStart w:id="0" w:name="_Hlk58180322"/>
            <w:bookmarkStart w:id="1" w:name="_Toc479676419"/>
            <w:r w:rsidR="004F13C2">
              <w:rPr>
                <w:rFonts w:eastAsia="Arial" w:cs="Arial"/>
                <w:b/>
                <w:bCs/>
                <w:i/>
                <w:iCs/>
                <w:sz w:val="36"/>
                <w:szCs w:val="36"/>
                <w:lang w:val="fr-CA"/>
              </w:rPr>
              <w:t>m</w:t>
            </w:r>
            <w:r w:rsidR="004F13C2" w:rsidRPr="004F13C2">
              <w:rPr>
                <w:b/>
                <w:bCs/>
                <w:i/>
                <w:iCs/>
                <w:sz w:val="36"/>
                <w:szCs w:val="36"/>
                <w:lang w:val="fr-CA"/>
              </w:rPr>
              <w:t>atières résiduelles</w:t>
            </w:r>
          </w:p>
          <w:p w14:paraId="625B8815" w14:textId="42EB0386" w:rsidR="006854BA" w:rsidRPr="001E63F1" w:rsidRDefault="48F0EDC8" w:rsidP="4CB06CA3">
            <w:pPr>
              <w:rPr>
                <w:i/>
                <w:iCs/>
                <w:color w:val="595959" w:themeColor="text1" w:themeTint="A6"/>
                <w:lang w:val="fr-CA"/>
              </w:rPr>
            </w:pPr>
            <w:r w:rsidRPr="001E63F1">
              <w:rPr>
                <w:rFonts w:asciiTheme="minorHAnsi" w:eastAsiaTheme="minorEastAsia" w:hAnsiTheme="minorHAnsi"/>
                <w:i/>
                <w:iCs/>
                <w:color w:val="595959" w:themeColor="text1" w:themeTint="A6"/>
                <w:szCs w:val="20"/>
                <w:lang w:val="fr-CA"/>
              </w:rPr>
              <w:t>Tous les textes en italique gris avec des bordures sont des instructions pour vous aider à préparer les pratiques</w:t>
            </w:r>
            <w:r w:rsidR="001E63F1">
              <w:rPr>
                <w:rFonts w:asciiTheme="minorHAnsi" w:eastAsiaTheme="minorEastAsia" w:hAnsiTheme="minorHAnsi"/>
                <w:i/>
                <w:iCs/>
                <w:color w:val="595959" w:themeColor="text1" w:themeTint="A6"/>
                <w:szCs w:val="20"/>
                <w:lang w:val="fr-CA"/>
              </w:rPr>
              <w:t xml:space="preserve"> de base</w:t>
            </w:r>
            <w:r w:rsidRPr="001E63F1">
              <w:rPr>
                <w:rFonts w:asciiTheme="minorHAnsi" w:eastAsiaTheme="minorEastAsia" w:hAnsiTheme="minorHAnsi"/>
                <w:i/>
                <w:iCs/>
                <w:color w:val="595959" w:themeColor="text1" w:themeTint="A6"/>
                <w:szCs w:val="20"/>
                <w:lang w:val="fr-CA"/>
              </w:rPr>
              <w:t xml:space="preserve"> requises pour votre bâtiment.</w:t>
            </w:r>
          </w:p>
          <w:p w14:paraId="2F7BB146" w14:textId="4F6BE8DC" w:rsidR="48F0EDC8" w:rsidRPr="001E63F1" w:rsidRDefault="48F0EDC8" w:rsidP="001E63F1">
            <w:pPr>
              <w:pStyle w:val="ListParagraph"/>
              <w:numPr>
                <w:ilvl w:val="0"/>
                <w:numId w:val="25"/>
              </w:numPr>
              <w:spacing w:after="120"/>
              <w:rPr>
                <w:i/>
                <w:iCs/>
                <w:color w:val="595959" w:themeColor="text1" w:themeTint="A6"/>
                <w:lang w:val="fr-CA"/>
              </w:rPr>
            </w:pPr>
            <w:r w:rsidRPr="001E63F1">
              <w:rPr>
                <w:rFonts w:asciiTheme="minorHAnsi" w:eastAsiaTheme="minorEastAsia" w:hAnsiTheme="minorHAnsi"/>
                <w:i/>
                <w:iCs/>
                <w:color w:val="595959" w:themeColor="text1" w:themeTint="A6"/>
                <w:szCs w:val="20"/>
                <w:lang w:val="fr-CA"/>
              </w:rPr>
              <w:t xml:space="preserve">Remplacez tout </w:t>
            </w:r>
            <w:r w:rsidRPr="001E63F1">
              <w:rPr>
                <w:rFonts w:asciiTheme="minorHAnsi" w:eastAsiaTheme="minorEastAsia" w:hAnsiTheme="minorHAnsi"/>
                <w:i/>
                <w:iCs/>
                <w:color w:val="0070C0"/>
                <w:szCs w:val="20"/>
                <w:lang w:val="fr-CA"/>
              </w:rPr>
              <w:t xml:space="preserve">[texte bleu entre crochets] </w:t>
            </w:r>
            <w:r w:rsidRPr="001E63F1">
              <w:rPr>
                <w:rFonts w:asciiTheme="minorHAnsi" w:eastAsiaTheme="minorEastAsia" w:hAnsiTheme="minorHAnsi"/>
                <w:i/>
                <w:iCs/>
                <w:color w:val="595959" w:themeColor="text1" w:themeTint="A6"/>
                <w:szCs w:val="20"/>
                <w:lang w:val="fr-CA"/>
              </w:rPr>
              <w:t xml:space="preserve">dans le document par des informations spécifiques au bâtiment. </w:t>
            </w:r>
          </w:p>
          <w:p w14:paraId="2C2113F3" w14:textId="0DF6EAD8" w:rsidR="48F0EDC8" w:rsidRPr="001E63F1" w:rsidRDefault="48F0EDC8" w:rsidP="001E63F1">
            <w:pPr>
              <w:pStyle w:val="ListParagraph"/>
              <w:numPr>
                <w:ilvl w:val="0"/>
                <w:numId w:val="25"/>
              </w:numPr>
              <w:spacing w:after="120"/>
              <w:rPr>
                <w:i/>
                <w:iCs/>
                <w:color w:val="595959" w:themeColor="text1" w:themeTint="A6"/>
                <w:lang w:val="fr-CA"/>
              </w:rPr>
            </w:pPr>
            <w:r w:rsidRPr="001E63F1">
              <w:rPr>
                <w:rFonts w:asciiTheme="minorHAnsi" w:eastAsiaTheme="minorEastAsia" w:hAnsiTheme="minorHAnsi"/>
                <w:i/>
                <w:iCs/>
                <w:color w:val="595959" w:themeColor="text1" w:themeTint="A6"/>
                <w:szCs w:val="20"/>
                <w:lang w:val="fr-CA"/>
              </w:rPr>
              <w:t>Si nécessaire, effectuez les tâches nécessaires ou engagez un consultant tiers pour effectuer les tâches afin que vous puissiez remplir les sections pertinentes du modèle avec des informations spécifiques au bâtiment.</w:t>
            </w:r>
          </w:p>
          <w:p w14:paraId="49A3A78C" w14:textId="354372F8" w:rsidR="48F0EDC8" w:rsidRPr="001E63F1" w:rsidRDefault="48F0EDC8" w:rsidP="001E63F1">
            <w:pPr>
              <w:pStyle w:val="ListParagraph"/>
              <w:numPr>
                <w:ilvl w:val="0"/>
                <w:numId w:val="25"/>
              </w:numPr>
              <w:rPr>
                <w:i/>
                <w:iCs/>
                <w:color w:val="595959" w:themeColor="text1" w:themeTint="A6"/>
                <w:lang w:val="fr-CA"/>
              </w:rPr>
            </w:pPr>
            <w:r w:rsidRPr="001E63F1">
              <w:rPr>
                <w:lang w:val="fr-CA"/>
              </w:rPr>
              <w:t>Des ressources supplémentaires peuvent être trouvées ici :</w:t>
            </w:r>
          </w:p>
          <w:p w14:paraId="4BF03ED2" w14:textId="69E7A0B7" w:rsidR="00C03815" w:rsidRPr="001E63F1" w:rsidRDefault="28325C27" w:rsidP="001E63F1">
            <w:pPr>
              <w:pStyle w:val="ListParagraph"/>
              <w:numPr>
                <w:ilvl w:val="1"/>
                <w:numId w:val="26"/>
              </w:numPr>
              <w:rPr>
                <w:rFonts w:asciiTheme="minorHAnsi" w:eastAsiaTheme="minorEastAsia" w:hAnsiTheme="minorHAnsi"/>
                <w:i/>
                <w:iCs/>
                <w:color w:val="595959" w:themeColor="text1" w:themeTint="A6"/>
                <w:szCs w:val="20"/>
                <w:lang w:val="fr-CA"/>
              </w:rPr>
            </w:pPr>
            <w:hyperlink r:id="rId12">
              <w:r w:rsidRPr="001E63F1">
                <w:rPr>
                  <w:rStyle w:val="Hyperlink"/>
                  <w:i/>
                  <w:iCs/>
                  <w:lang w:val="fr-CA"/>
                </w:rPr>
                <w:t>3RCertified</w:t>
              </w:r>
            </w:hyperlink>
            <w:r w:rsidRPr="001E63F1">
              <w:rPr>
                <w:i/>
                <w:iCs/>
                <w:color w:val="595959" w:themeColor="text1" w:themeTint="A6"/>
                <w:lang w:val="fr-CA"/>
              </w:rPr>
              <w:t xml:space="preserve"> </w:t>
            </w:r>
            <w:r w:rsidR="4E24ED0E" w:rsidRPr="001E63F1">
              <w:rPr>
                <w:rFonts w:asciiTheme="minorHAnsi" w:eastAsiaTheme="minorEastAsia" w:hAnsiTheme="minorHAnsi"/>
                <w:i/>
                <w:iCs/>
                <w:color w:val="595959" w:themeColor="text1" w:themeTint="A6"/>
                <w:szCs w:val="20"/>
                <w:lang w:val="fr-CA"/>
              </w:rPr>
              <w:t>est un programme de certification pour les bâtiments dans les secteurs industriel, commercial et institutionnel (IC&amp;I) qui examine la façon dont les organisations gèrent les opérations de réduction et de réacheminement des déchets solides.</w:t>
            </w:r>
          </w:p>
          <w:p w14:paraId="0D02C1FA" w14:textId="34C8B95D" w:rsidR="006854BA" w:rsidRPr="001E63F1" w:rsidRDefault="4E24ED0E" w:rsidP="001E63F1">
            <w:pPr>
              <w:pStyle w:val="ListParagraph"/>
              <w:numPr>
                <w:ilvl w:val="0"/>
                <w:numId w:val="25"/>
              </w:numPr>
              <w:spacing w:after="120"/>
              <w:rPr>
                <w:rFonts w:asciiTheme="minorHAnsi" w:eastAsiaTheme="minorEastAsia" w:hAnsiTheme="minorHAnsi"/>
                <w:i/>
                <w:iCs/>
                <w:color w:val="595959" w:themeColor="text1" w:themeTint="A6"/>
                <w:szCs w:val="20"/>
                <w:lang w:val="fr-CA"/>
              </w:rPr>
            </w:pPr>
            <w:r w:rsidRPr="001E63F1">
              <w:rPr>
                <w:rFonts w:asciiTheme="minorHAnsi" w:eastAsiaTheme="minorEastAsia" w:hAnsiTheme="minorHAnsi"/>
                <w:i/>
                <w:iCs/>
                <w:color w:val="595959" w:themeColor="text1" w:themeTint="A6"/>
                <w:szCs w:val="20"/>
                <w:lang w:val="fr-CA"/>
              </w:rPr>
              <w:t>Supprimez tout le texte en italique gris lorsque vous avez rempli toutes les sections pertinentes avec des informations spécifiques au bâtiment.</w:t>
            </w:r>
          </w:p>
          <w:p w14:paraId="62867106" w14:textId="0DB15ACF" w:rsidR="006854BA" w:rsidRPr="001E63F1" w:rsidRDefault="4E24ED0E" w:rsidP="001E63F1">
            <w:pPr>
              <w:pStyle w:val="ListParagraph"/>
              <w:numPr>
                <w:ilvl w:val="0"/>
                <w:numId w:val="25"/>
              </w:numPr>
              <w:spacing w:after="120"/>
              <w:rPr>
                <w:rFonts w:asciiTheme="minorHAnsi" w:eastAsiaTheme="minorEastAsia" w:hAnsiTheme="minorHAnsi"/>
                <w:i/>
                <w:iCs/>
                <w:color w:val="595959" w:themeColor="text1" w:themeTint="A6"/>
                <w:szCs w:val="20"/>
                <w:lang w:val="fr-CA"/>
              </w:rPr>
            </w:pPr>
            <w:r w:rsidRPr="001E63F1">
              <w:rPr>
                <w:rFonts w:asciiTheme="minorHAnsi" w:eastAsiaTheme="minorEastAsia" w:hAnsiTheme="minorHAnsi"/>
                <w:i/>
                <w:iCs/>
                <w:color w:val="595959" w:themeColor="text1" w:themeTint="A6"/>
                <w:szCs w:val="20"/>
                <w:lang w:val="fr-CA"/>
              </w:rPr>
              <w:t>Remplissez la liste de contrôle ci-dessous pour confirmer que votre politique de réduction et de réacheminement des déchets répond aux exigences des pratiques de base.</w:t>
            </w:r>
          </w:p>
        </w:tc>
      </w:tr>
    </w:tbl>
    <w:p w14:paraId="66684066" w14:textId="4B93444A" w:rsidR="006854BA" w:rsidRPr="001E63F1" w:rsidRDefault="006854BA" w:rsidP="006854BA">
      <w:pPr>
        <w:rPr>
          <w:i/>
          <w:color w:val="595959" w:themeColor="text1" w:themeTint="A6"/>
          <w:lang w:val="fr-CA"/>
        </w:rPr>
      </w:pPr>
    </w:p>
    <w:p w14:paraId="487B7A45" w14:textId="352A6F49" w:rsidR="006854BA" w:rsidRPr="001E63F1" w:rsidRDefault="006854BA" w:rsidP="006854BA">
      <w:pPr>
        <w:rPr>
          <w:i/>
          <w:color w:val="595959" w:themeColor="text1" w:themeTint="A6"/>
          <w:lang w:val="fr-CA"/>
        </w:rPr>
      </w:pPr>
    </w:p>
    <w:tbl>
      <w:tblPr>
        <w:tblStyle w:val="TableGrid"/>
        <w:tblW w:w="5000" w:type="pct"/>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10800"/>
      </w:tblGrid>
      <w:tr w:rsidR="006854BA" w:rsidRPr="004F13C2" w14:paraId="718DCAE4" w14:textId="77777777" w:rsidTr="4CB06CA3">
        <w:tc>
          <w:tcPr>
            <w:tcW w:w="9350" w:type="dxa"/>
            <w:tcBorders>
              <w:top w:val="nil"/>
              <w:left w:val="nil"/>
              <w:bottom w:val="nil"/>
              <w:right w:val="nil"/>
            </w:tcBorders>
            <w:shd w:val="clear" w:color="auto" w:fill="F2F2F2" w:themeFill="background1" w:themeFillShade="F2"/>
          </w:tcPr>
          <w:p w14:paraId="56CEAB76" w14:textId="788C8D74" w:rsidR="4E24ED0E" w:rsidRPr="004F13C2" w:rsidRDefault="4E24ED0E" w:rsidP="4CB06CA3">
            <w:pPr>
              <w:rPr>
                <w:b/>
                <w:i/>
                <w:color w:val="595959" w:themeColor="text1" w:themeTint="A6"/>
                <w:sz w:val="36"/>
                <w:lang w:val="fr-CA"/>
              </w:rPr>
            </w:pPr>
            <w:r w:rsidRPr="004F13C2">
              <w:rPr>
                <w:b/>
                <w:i/>
                <w:color w:val="595959" w:themeColor="text1" w:themeTint="A6"/>
                <w:sz w:val="36"/>
                <w:lang w:val="fr-CA"/>
              </w:rPr>
              <w:t>Liste de contrôle</w:t>
            </w:r>
          </w:p>
          <w:p w14:paraId="7346202F" w14:textId="3C707251" w:rsidR="4E24ED0E" w:rsidRPr="001E63F1" w:rsidRDefault="4E24ED0E" w:rsidP="4CB06CA3">
            <w:pPr>
              <w:spacing w:after="120" w:line="259" w:lineRule="auto"/>
              <w:ind w:left="420" w:hanging="420"/>
              <w:rPr>
                <w:rFonts w:asciiTheme="minorHAnsi" w:eastAsiaTheme="minorEastAsia" w:hAnsiTheme="minorHAnsi"/>
                <w:i/>
                <w:iCs/>
                <w:color w:val="595959" w:themeColor="text1" w:themeTint="A6"/>
                <w:szCs w:val="20"/>
                <w:lang w:val="fr-CA"/>
              </w:rPr>
            </w:pPr>
            <w:r w:rsidRPr="001E63F1">
              <w:rPr>
                <w:rFonts w:asciiTheme="minorHAnsi" w:eastAsiaTheme="minorEastAsia" w:hAnsiTheme="minorHAnsi"/>
                <w:i/>
                <w:iCs/>
                <w:color w:val="595959" w:themeColor="text1" w:themeTint="A6"/>
                <w:szCs w:val="20"/>
                <w:lang w:val="fr-CA"/>
              </w:rPr>
              <w:t>La Politique de réduction et de réacheminement des déchets doit comprendre :</w:t>
            </w:r>
          </w:p>
          <w:p w14:paraId="20A87F10" w14:textId="7B2A8453" w:rsidR="00B56706" w:rsidRPr="001E63F1" w:rsidRDefault="00000000" w:rsidP="4CB06CA3">
            <w:pPr>
              <w:spacing w:after="120" w:line="259" w:lineRule="auto"/>
              <w:ind w:left="420" w:hanging="420"/>
              <w:rPr>
                <w:rFonts w:asciiTheme="minorHAnsi" w:eastAsiaTheme="minorEastAsia" w:hAnsiTheme="minorHAnsi"/>
                <w:i/>
                <w:iCs/>
                <w:color w:val="595959" w:themeColor="text1" w:themeTint="A6"/>
                <w:szCs w:val="20"/>
                <w:lang w:val="fr-CA"/>
              </w:rPr>
            </w:pPr>
            <w:sdt>
              <w:sdtPr>
                <w:rPr>
                  <w:color w:val="595959" w:themeColor="text1" w:themeTint="A6"/>
                  <w:lang w:val="fr-CA"/>
                </w:rPr>
                <w:id w:val="-1708555421"/>
                <w14:checkbox>
                  <w14:checked w14:val="0"/>
                  <w14:checkedState w14:val="2612" w14:font="MS Gothic"/>
                  <w14:uncheckedState w14:val="2610" w14:font="MS Gothic"/>
                </w14:checkbox>
              </w:sdtPr>
              <w:sdtContent>
                <w:r w:rsidR="006854BA" w:rsidRPr="001E63F1">
                  <w:rPr>
                    <w:rFonts w:asciiTheme="minorHAnsi" w:eastAsiaTheme="minorEastAsia" w:hAnsiTheme="minorHAnsi"/>
                    <w:i/>
                    <w:iCs/>
                    <w:color w:val="595959" w:themeColor="text1" w:themeTint="A6"/>
                    <w:szCs w:val="20"/>
                    <w:lang w:val="fr-CA"/>
                  </w:rPr>
                  <w:t>☐</w:t>
                </w:r>
              </w:sdtContent>
            </w:sdt>
            <w:r w:rsidR="75AD9BBF" w:rsidRPr="001E63F1">
              <w:rPr>
                <w:rFonts w:asciiTheme="minorHAnsi" w:eastAsiaTheme="minorEastAsia" w:hAnsiTheme="minorHAnsi"/>
                <w:i/>
                <w:iCs/>
                <w:color w:val="595959" w:themeColor="text1" w:themeTint="A6"/>
                <w:szCs w:val="20"/>
                <w:lang w:val="fr-CA"/>
              </w:rPr>
              <w:t>Un engagement signé dans la Politique de réduction et de réacheminement des déchets à l’égard de l’amélioration continue de la prévention, de la réduction, du réacheminement et de la gestion des déchets solides produits à la suite de ce qui suit :</w:t>
            </w:r>
            <w:r w:rsidR="006854BA" w:rsidRPr="001E63F1">
              <w:rPr>
                <w:i/>
                <w:color w:val="595959" w:themeColor="text1" w:themeTint="A6"/>
                <w:lang w:val="fr-CA"/>
              </w:rPr>
              <w:tab/>
            </w:r>
          </w:p>
          <w:p w14:paraId="37A63FBB" w14:textId="0197DCAE" w:rsidR="00B56706" w:rsidRPr="001E63F1" w:rsidRDefault="00000000" w:rsidP="4CB06CA3">
            <w:pPr>
              <w:spacing w:after="120"/>
              <w:ind w:left="840" w:hanging="420"/>
              <w:rPr>
                <w:rFonts w:asciiTheme="minorHAnsi" w:eastAsiaTheme="minorEastAsia" w:hAnsiTheme="minorHAnsi"/>
                <w:i/>
                <w:iCs/>
                <w:color w:val="595959" w:themeColor="text1" w:themeTint="A6"/>
                <w:szCs w:val="20"/>
                <w:lang w:val="fr-CA"/>
              </w:rPr>
            </w:pPr>
            <w:sdt>
              <w:sdtPr>
                <w:rPr>
                  <w:color w:val="595959" w:themeColor="text1" w:themeTint="A6"/>
                  <w:lang w:val="fr-CA"/>
                </w:rPr>
                <w:id w:val="1907187330"/>
                <w14:checkbox>
                  <w14:checked w14:val="0"/>
                  <w14:checkedState w14:val="2612" w14:font="MS Gothic"/>
                  <w14:uncheckedState w14:val="2610" w14:font="MS Gothic"/>
                </w14:checkbox>
              </w:sdtPr>
              <w:sdtContent>
                <w:r w:rsidR="594A96BF" w:rsidRPr="001E63F1">
                  <w:rPr>
                    <w:rFonts w:asciiTheme="minorHAnsi" w:eastAsiaTheme="minorEastAsia" w:hAnsiTheme="minorHAnsi"/>
                    <w:i/>
                    <w:iCs/>
                    <w:color w:val="595959" w:themeColor="text1" w:themeTint="A6"/>
                    <w:szCs w:val="20"/>
                    <w:lang w:val="fr-CA"/>
                  </w:rPr>
                  <w:t>☐</w:t>
                </w:r>
              </w:sdtContent>
            </w:sdt>
            <w:r w:rsidR="61CC87C4" w:rsidRPr="001E63F1">
              <w:rPr>
                <w:rFonts w:asciiTheme="minorHAnsi" w:eastAsiaTheme="minorEastAsia" w:hAnsiTheme="minorHAnsi"/>
                <w:i/>
                <w:iCs/>
                <w:color w:val="595959" w:themeColor="text1" w:themeTint="A6"/>
                <w:szCs w:val="20"/>
                <w:lang w:val="fr-CA"/>
              </w:rPr>
              <w:t>Les activités quotidiennes de toutes les zones de production de déchets, y compris les services alimentaires et la vente au détail ; et</w:t>
            </w:r>
            <w:r w:rsidR="00B56706" w:rsidRPr="001E63F1">
              <w:rPr>
                <w:i/>
                <w:color w:val="595959" w:themeColor="text1" w:themeTint="A6"/>
                <w:lang w:val="fr-CA"/>
              </w:rPr>
              <w:tab/>
            </w:r>
          </w:p>
          <w:p w14:paraId="7565FC08" w14:textId="6B4EC8D5" w:rsidR="00B56706" w:rsidRPr="001E63F1" w:rsidRDefault="00000000" w:rsidP="4CB06CA3">
            <w:pPr>
              <w:spacing w:after="120"/>
              <w:ind w:left="840" w:hanging="420"/>
              <w:rPr>
                <w:rFonts w:asciiTheme="minorHAnsi" w:eastAsiaTheme="minorEastAsia" w:hAnsiTheme="minorHAnsi"/>
                <w:i/>
                <w:iCs/>
                <w:color w:val="595959" w:themeColor="text1" w:themeTint="A6"/>
                <w:szCs w:val="20"/>
                <w:lang w:val="fr-CA"/>
              </w:rPr>
            </w:pPr>
            <w:sdt>
              <w:sdtPr>
                <w:rPr>
                  <w:color w:val="595959" w:themeColor="text1" w:themeTint="A6"/>
                  <w:lang w:val="fr-CA"/>
                </w:rPr>
                <w:id w:val="2107919908"/>
                <w14:checkbox>
                  <w14:checked w14:val="0"/>
                  <w14:checkedState w14:val="2612" w14:font="MS Gothic"/>
                  <w14:uncheckedState w14:val="2610" w14:font="MS Gothic"/>
                </w14:checkbox>
              </w:sdtPr>
              <w:sdtContent>
                <w:r w:rsidR="594A96BF" w:rsidRPr="001E63F1">
                  <w:rPr>
                    <w:rFonts w:asciiTheme="minorHAnsi" w:eastAsiaTheme="minorEastAsia" w:hAnsiTheme="minorHAnsi"/>
                    <w:i/>
                    <w:iCs/>
                    <w:color w:val="595959" w:themeColor="text1" w:themeTint="A6"/>
                    <w:szCs w:val="20"/>
                    <w:lang w:val="fr-CA"/>
                  </w:rPr>
                  <w:t>☐</w:t>
                </w:r>
              </w:sdtContent>
            </w:sdt>
            <w:r w:rsidR="2D5E63F8" w:rsidRPr="001E63F1">
              <w:rPr>
                <w:rFonts w:asciiTheme="minorHAnsi" w:eastAsiaTheme="minorEastAsia" w:hAnsiTheme="minorHAnsi"/>
                <w:i/>
                <w:iCs/>
                <w:color w:val="595959" w:themeColor="text1" w:themeTint="A6"/>
                <w:szCs w:val="20"/>
                <w:lang w:val="fr-CA"/>
              </w:rPr>
              <w:t>Événements périodiques tels que des conférences, des réunions et des fonctions traiteurs, de la formation, des activités de relocalisation de locataires, des projets de construction, de rénovation et de démolition, des aménagements, etc.</w:t>
            </w:r>
            <w:r w:rsidR="00B56706" w:rsidRPr="001E63F1">
              <w:rPr>
                <w:i/>
                <w:color w:val="595959" w:themeColor="text1" w:themeTint="A6"/>
                <w:lang w:val="fr-CA"/>
              </w:rPr>
              <w:tab/>
            </w:r>
          </w:p>
          <w:p w14:paraId="6A9E41E3" w14:textId="349F67FF" w:rsidR="3ACFFDB2" w:rsidRPr="001E63F1" w:rsidRDefault="00000000" w:rsidP="4CB06CA3">
            <w:pPr>
              <w:spacing w:after="120"/>
              <w:ind w:left="420" w:hanging="420"/>
              <w:rPr>
                <w:rFonts w:asciiTheme="minorHAnsi" w:eastAsiaTheme="minorEastAsia" w:hAnsiTheme="minorHAnsi"/>
                <w:i/>
                <w:iCs/>
                <w:color w:val="595959" w:themeColor="text1" w:themeTint="A6"/>
                <w:szCs w:val="20"/>
                <w:lang w:val="fr-CA"/>
              </w:rPr>
            </w:pPr>
            <w:sdt>
              <w:sdtPr>
                <w:rPr>
                  <w:color w:val="595959" w:themeColor="text1" w:themeTint="A6"/>
                  <w:lang w:val="fr-CA"/>
                </w:rPr>
                <w:id w:val="-1117523299"/>
                <w14:checkbox>
                  <w14:checked w14:val="0"/>
                  <w14:checkedState w14:val="2612" w14:font="MS Gothic"/>
                  <w14:uncheckedState w14:val="2610" w14:font="MS Gothic"/>
                </w14:checkbox>
              </w:sdtPr>
              <w:sdtContent>
                <w:r w:rsidR="3ACFFDB2" w:rsidRPr="001E63F1">
                  <w:rPr>
                    <w:rFonts w:asciiTheme="minorHAnsi" w:eastAsiaTheme="minorEastAsia" w:hAnsiTheme="minorHAnsi"/>
                    <w:i/>
                    <w:iCs/>
                    <w:color w:val="595959" w:themeColor="text1" w:themeTint="A6"/>
                    <w:szCs w:val="20"/>
                    <w:lang w:val="fr-CA"/>
                  </w:rPr>
                  <w:t>☐</w:t>
                </w:r>
              </w:sdtContent>
            </w:sdt>
            <w:r w:rsidR="3ACFFDB2" w:rsidRPr="001E63F1">
              <w:rPr>
                <w:rFonts w:asciiTheme="minorHAnsi" w:eastAsiaTheme="minorEastAsia" w:hAnsiTheme="minorHAnsi"/>
                <w:i/>
                <w:iCs/>
                <w:color w:val="595959" w:themeColor="text1" w:themeTint="A6"/>
                <w:szCs w:val="20"/>
                <w:lang w:val="fr-CA"/>
              </w:rPr>
              <w:t xml:space="preserve"> </w:t>
            </w:r>
            <w:r w:rsidR="365B5A0D" w:rsidRPr="001E63F1">
              <w:rPr>
                <w:rFonts w:asciiTheme="minorHAnsi" w:eastAsiaTheme="minorEastAsia" w:hAnsiTheme="minorHAnsi"/>
                <w:i/>
                <w:iCs/>
                <w:color w:val="595959" w:themeColor="text1" w:themeTint="A6"/>
                <w:szCs w:val="20"/>
                <w:lang w:val="fr-CA"/>
              </w:rPr>
              <w:t>Signature du gestionnaire de l’immeuble, datée des 12 derniers mois.</w:t>
            </w:r>
          </w:p>
          <w:p w14:paraId="6CEA3F5D" w14:textId="48C39E94" w:rsidR="006854BA" w:rsidRPr="001E63F1" w:rsidRDefault="00000000" w:rsidP="4CB06CA3">
            <w:pPr>
              <w:spacing w:after="120"/>
              <w:ind w:left="420" w:hanging="420"/>
              <w:rPr>
                <w:rFonts w:asciiTheme="minorHAnsi" w:eastAsiaTheme="minorEastAsia" w:hAnsiTheme="minorHAnsi"/>
                <w:i/>
                <w:iCs/>
                <w:color w:val="595959" w:themeColor="text1" w:themeTint="A6"/>
                <w:szCs w:val="20"/>
                <w:lang w:val="fr-CA"/>
              </w:rPr>
            </w:pPr>
            <w:sdt>
              <w:sdtPr>
                <w:rPr>
                  <w:color w:val="595959" w:themeColor="text1" w:themeTint="A6"/>
                  <w:lang w:val="fr-CA"/>
                </w:rPr>
                <w:id w:val="-1172185248"/>
                <w14:checkbox>
                  <w14:checked w14:val="0"/>
                  <w14:checkedState w14:val="2612" w14:font="MS Gothic"/>
                  <w14:uncheckedState w14:val="2610" w14:font="MS Gothic"/>
                </w14:checkbox>
              </w:sdtPr>
              <w:sdtContent>
                <w:r w:rsidR="594A96BF" w:rsidRPr="001E63F1">
                  <w:rPr>
                    <w:rFonts w:asciiTheme="minorHAnsi" w:eastAsiaTheme="minorEastAsia" w:hAnsiTheme="minorHAnsi"/>
                    <w:i/>
                    <w:iCs/>
                    <w:color w:val="595959" w:themeColor="text1" w:themeTint="A6"/>
                    <w:szCs w:val="20"/>
                    <w:lang w:val="fr-CA"/>
                  </w:rPr>
                  <w:t>☐</w:t>
                </w:r>
              </w:sdtContent>
            </w:sdt>
            <w:r w:rsidR="7E7FA317" w:rsidRPr="001E63F1">
              <w:rPr>
                <w:rFonts w:asciiTheme="minorHAnsi" w:eastAsiaTheme="minorEastAsia" w:hAnsiTheme="minorHAnsi"/>
                <w:i/>
                <w:iCs/>
                <w:color w:val="595959" w:themeColor="text1" w:themeTint="A6"/>
                <w:szCs w:val="20"/>
                <w:lang w:val="fr-CA"/>
              </w:rPr>
              <w:t>(S’il y a lieu) Copie de la certification 3R obtenue pour le bâtiment.</w:t>
            </w:r>
            <w:r w:rsidR="00B56706" w:rsidRPr="001E63F1">
              <w:rPr>
                <w:i/>
                <w:color w:val="595959" w:themeColor="text1" w:themeTint="A6"/>
                <w:lang w:val="fr-CA"/>
              </w:rPr>
              <w:tab/>
            </w:r>
          </w:p>
        </w:tc>
      </w:tr>
    </w:tbl>
    <w:p w14:paraId="67AD939F" w14:textId="3E7DF590" w:rsidR="006854BA" w:rsidRPr="001E63F1" w:rsidRDefault="006854BA" w:rsidP="006854BA">
      <w:pPr>
        <w:rPr>
          <w:i/>
          <w:color w:val="595959" w:themeColor="text1" w:themeTint="A6"/>
          <w:lang w:val="fr-CA"/>
        </w:rPr>
      </w:pPr>
    </w:p>
    <w:p w14:paraId="09053247" w14:textId="77777777" w:rsidR="006854BA" w:rsidRPr="001E63F1" w:rsidRDefault="006854BA" w:rsidP="006854BA">
      <w:pPr>
        <w:rPr>
          <w:i/>
          <w:color w:val="595959" w:themeColor="text1" w:themeTint="A6"/>
          <w:lang w:val="fr-CA"/>
        </w:rPr>
      </w:pPr>
    </w:p>
    <w:bookmarkEnd w:id="0"/>
    <w:p w14:paraId="27667668" w14:textId="2C707F05" w:rsidR="006854BA" w:rsidRPr="001E63F1" w:rsidRDefault="006854BA" w:rsidP="006854BA">
      <w:pPr>
        <w:rPr>
          <w:color w:val="595959" w:themeColor="text1" w:themeTint="A6"/>
          <w:lang w:val="fr-CA"/>
        </w:rPr>
        <w:sectPr w:rsidR="006854BA" w:rsidRPr="001E63F1" w:rsidSect="00EF5641">
          <w:headerReference w:type="default" r:id="rId13"/>
          <w:footerReference w:type="even" r:id="rId14"/>
          <w:footerReference w:type="default" r:id="rId15"/>
          <w:footnotePr>
            <w:numFmt w:val="chicago"/>
          </w:footnotePr>
          <w:pgSz w:w="12240" w:h="15840"/>
          <w:pgMar w:top="720" w:right="720" w:bottom="720" w:left="720" w:header="720" w:footer="720" w:gutter="0"/>
          <w:cols w:space="720"/>
          <w:docGrid w:linePitch="272"/>
        </w:sectPr>
      </w:pPr>
    </w:p>
    <w:p w14:paraId="7C749216" w14:textId="566D9449" w:rsidR="30749A5E" w:rsidRPr="001E63F1" w:rsidRDefault="30749A5E" w:rsidP="4CB06CA3">
      <w:pPr>
        <w:rPr>
          <w:rFonts w:eastAsia="Arial" w:cs="Arial"/>
          <w:b/>
          <w:bCs/>
          <w:sz w:val="36"/>
          <w:szCs w:val="36"/>
          <w:lang w:val="fr-CA"/>
        </w:rPr>
      </w:pPr>
      <w:r w:rsidRPr="001E63F1">
        <w:rPr>
          <w:rFonts w:eastAsia="Arial" w:cs="Arial"/>
          <w:b/>
          <w:bCs/>
          <w:sz w:val="36"/>
          <w:szCs w:val="36"/>
          <w:lang w:val="fr-CA"/>
        </w:rPr>
        <w:lastRenderedPageBreak/>
        <w:t xml:space="preserve">POLITIQUE DE RÉDUCTION ET DE RÉACHEMINEMENT DES </w:t>
      </w:r>
      <w:r w:rsidR="004F13C2">
        <w:rPr>
          <w:rFonts w:eastAsia="Arial" w:cs="Arial"/>
          <w:b/>
          <w:bCs/>
          <w:sz w:val="36"/>
          <w:szCs w:val="36"/>
          <w:lang w:val="fr-CA"/>
        </w:rPr>
        <w:t>MATIÈRES RÉSIDUELLES</w:t>
      </w:r>
    </w:p>
    <w:p w14:paraId="29094912" w14:textId="77777777" w:rsidR="00EF5641" w:rsidRPr="001E63F1" w:rsidRDefault="00EF5641" w:rsidP="0004091D">
      <w:pPr>
        <w:rPr>
          <w:color w:val="0070C0"/>
          <w:lang w:val="fr-CA"/>
        </w:rPr>
      </w:pPr>
    </w:p>
    <w:p w14:paraId="545A9733" w14:textId="0321F5BC" w:rsidR="30749A5E" w:rsidRPr="001E63F1" w:rsidRDefault="30749A5E" w:rsidP="4CB06CA3">
      <w:pPr>
        <w:spacing w:before="240" w:after="240"/>
        <w:rPr>
          <w:rFonts w:eastAsia="Arial" w:cs="Arial"/>
          <w:noProof/>
          <w:color w:val="0070C0"/>
          <w:szCs w:val="20"/>
          <w:lang w:val="fr-CA"/>
        </w:rPr>
      </w:pPr>
      <w:r w:rsidRPr="001E63F1">
        <w:rPr>
          <w:rFonts w:eastAsia="Arial" w:cs="Arial"/>
          <w:noProof/>
          <w:color w:val="0070C0"/>
          <w:szCs w:val="20"/>
          <w:lang w:val="fr-CA"/>
        </w:rPr>
        <w:t>[Insérer le nom et / ou l’adresse du bâtiment]</w:t>
      </w:r>
    </w:p>
    <w:p w14:paraId="483C1895" w14:textId="3574794F" w:rsidR="30749A5E" w:rsidRPr="001E63F1" w:rsidRDefault="30749A5E" w:rsidP="4CB06CA3">
      <w:pPr>
        <w:spacing w:before="240" w:after="240"/>
        <w:rPr>
          <w:rFonts w:eastAsia="Arial" w:cs="Arial"/>
          <w:noProof/>
          <w:color w:val="0070C0"/>
          <w:szCs w:val="20"/>
          <w:lang w:val="fr-CA"/>
        </w:rPr>
      </w:pPr>
      <w:r w:rsidRPr="001E63F1">
        <w:rPr>
          <w:rFonts w:eastAsia="Arial" w:cs="Arial"/>
          <w:noProof/>
          <w:color w:val="0070C0"/>
          <w:szCs w:val="20"/>
          <w:lang w:val="fr-CA"/>
        </w:rPr>
        <w:t>[Insérer le nom de l’organisation]</w:t>
      </w:r>
    </w:p>
    <w:p w14:paraId="4A5E5F2E" w14:textId="2076438D" w:rsidR="30749A5E" w:rsidRPr="001E63F1" w:rsidRDefault="30749A5E" w:rsidP="4CB06CA3">
      <w:pPr>
        <w:rPr>
          <w:rFonts w:eastAsia="Arial" w:cs="Arial"/>
          <w:noProof/>
          <w:color w:val="0070C0"/>
          <w:szCs w:val="20"/>
          <w:lang w:val="fr-CA"/>
        </w:rPr>
      </w:pPr>
      <w:r w:rsidRPr="001E63F1">
        <w:rPr>
          <w:rFonts w:eastAsia="Arial" w:cs="Arial"/>
          <w:noProof/>
          <w:color w:val="0070C0"/>
          <w:szCs w:val="20"/>
          <w:lang w:val="fr-CA"/>
        </w:rPr>
        <w:t>[insérer la description de l’immeuble – nombre d’étages, de locataires, de places de stationnement (souterraines ou de surface) et d’autres caractéristiques distinctives]</w:t>
      </w:r>
    </w:p>
    <w:p w14:paraId="27539034" w14:textId="77777777" w:rsidR="00EF5641" w:rsidRPr="001E63F1" w:rsidRDefault="00EF5641" w:rsidP="00EF5641">
      <w:pPr>
        <w:rPr>
          <w:lang w:val="fr-CA"/>
        </w:rPr>
      </w:pPr>
    </w:p>
    <w:p w14:paraId="01E8D3E6" w14:textId="318394C7" w:rsidR="00DE51CB" w:rsidRPr="00EF5641" w:rsidRDefault="002628C0" w:rsidP="00EF5641">
      <w:pPr>
        <w:pStyle w:val="Heading1"/>
      </w:pPr>
      <w:r>
        <w:t>Introduction</w:t>
      </w:r>
      <w:bookmarkEnd w:id="1"/>
      <w:r w:rsidR="00711999">
        <w:t xml:space="preserve"> </w:t>
      </w:r>
      <w:r w:rsidR="2DAE9AEC">
        <w:t xml:space="preserve">et </w:t>
      </w:r>
      <w:proofErr w:type="spellStart"/>
      <w:r w:rsidR="2DAE9AEC">
        <w:t>objectif</w:t>
      </w:r>
      <w:proofErr w:type="spellEnd"/>
    </w:p>
    <w:p w14:paraId="3CF90DF7" w14:textId="4E2D84C1" w:rsidR="2DAE9AEC" w:rsidRPr="001E63F1" w:rsidRDefault="2DAE9AEC" w:rsidP="001E63F1">
      <w:pPr>
        <w:ind w:left="432"/>
        <w:rPr>
          <w:lang w:val="fr-CA"/>
        </w:rPr>
      </w:pPr>
      <w:r w:rsidRPr="001E63F1">
        <w:rPr>
          <w:color w:val="0070C0"/>
          <w:lang w:val="fr-CA"/>
        </w:rPr>
        <w:t>[Insérer le nom de l’organisation]</w:t>
      </w:r>
      <w:r w:rsidRPr="001E63F1">
        <w:rPr>
          <w:lang w:val="fr-CA"/>
        </w:rPr>
        <w:t xml:space="preserve"> s’engage à améliorer continuellement le rendement du bâtiment en ce qui concerne la réduction et le réacheminement des déchets solides.</w:t>
      </w:r>
    </w:p>
    <w:p w14:paraId="3FB15AB8" w14:textId="77A26D21" w:rsidR="2DAE9AEC" w:rsidRPr="001E63F1" w:rsidRDefault="2DAE9AEC" w:rsidP="001E63F1">
      <w:pPr>
        <w:ind w:left="432"/>
        <w:rPr>
          <w:lang w:val="fr-CA"/>
        </w:rPr>
      </w:pPr>
      <w:r w:rsidRPr="001E63F1">
        <w:rPr>
          <w:lang w:val="fr-CA"/>
        </w:rPr>
        <w:t>La Politique de réduction et de réacheminement des déchets représente un engagement de l’organisation ou de la direction de l’immeuble à améliorer continuellement le rendement en ce qui concerne la réduction et le réacheminement des déchets solides.</w:t>
      </w:r>
    </w:p>
    <w:p w14:paraId="5F044217" w14:textId="32C64108" w:rsidR="00D901E8" w:rsidRPr="00711999" w:rsidRDefault="00D901E8" w:rsidP="00EF5641">
      <w:pPr>
        <w:pStyle w:val="Heading1"/>
      </w:pPr>
      <w:proofErr w:type="spellStart"/>
      <w:r>
        <w:t>Responsibilit</w:t>
      </w:r>
      <w:r w:rsidR="74B4144B">
        <w:t>és</w:t>
      </w:r>
      <w:proofErr w:type="spellEnd"/>
    </w:p>
    <w:p w14:paraId="7A192F55" w14:textId="4560B250" w:rsidR="74B4144B" w:rsidRPr="001E63F1" w:rsidRDefault="74B4144B" w:rsidP="4CB06CA3">
      <w:pPr>
        <w:ind w:left="360"/>
        <w:rPr>
          <w:rFonts w:eastAsia="Arial" w:cs="Arial"/>
          <w:szCs w:val="20"/>
          <w:lang w:val="fr-CA"/>
        </w:rPr>
      </w:pPr>
      <w:bookmarkStart w:id="2" w:name="_Int_TwItpBt6"/>
      <w:r w:rsidRPr="001E63F1">
        <w:rPr>
          <w:rFonts w:eastAsia="Arial" w:cs="Arial"/>
          <w:color w:val="0070C0"/>
          <w:szCs w:val="20"/>
          <w:lang w:val="fr-CA"/>
        </w:rPr>
        <w:t>[Insérer le nom]</w:t>
      </w:r>
      <w:r w:rsidRPr="001E63F1">
        <w:rPr>
          <w:rFonts w:eastAsia="Arial" w:cs="Arial"/>
          <w:szCs w:val="20"/>
          <w:lang w:val="fr-CA"/>
        </w:rPr>
        <w:t xml:space="preserve">, gestionnaire immobilier </w:t>
      </w:r>
      <w:r w:rsidRPr="001E63F1">
        <w:rPr>
          <w:rFonts w:eastAsia="Arial" w:cs="Arial"/>
          <w:color w:val="0070C0"/>
          <w:szCs w:val="20"/>
          <w:lang w:val="fr-CA"/>
        </w:rPr>
        <w:t>([Insérer le nom de l’organisation])</w:t>
      </w:r>
      <w:r w:rsidRPr="001E63F1">
        <w:rPr>
          <w:rFonts w:eastAsia="Arial" w:cs="Arial"/>
          <w:szCs w:val="20"/>
          <w:lang w:val="fr-CA"/>
        </w:rPr>
        <w:t xml:space="preserve"> de </w:t>
      </w:r>
      <w:r w:rsidRPr="001E63F1">
        <w:rPr>
          <w:rFonts w:eastAsia="Arial" w:cs="Arial"/>
          <w:color w:val="0070C0"/>
          <w:szCs w:val="20"/>
          <w:lang w:val="fr-CA"/>
        </w:rPr>
        <w:t>[Insérer le nom du bâtiment]</w:t>
      </w:r>
      <w:r w:rsidRPr="001E63F1">
        <w:rPr>
          <w:rFonts w:eastAsia="Arial" w:cs="Arial"/>
          <w:szCs w:val="20"/>
          <w:lang w:val="fr-CA"/>
        </w:rPr>
        <w:t>, est responsable de ce qui suit :</w:t>
      </w:r>
      <w:bookmarkEnd w:id="2"/>
    </w:p>
    <w:p w14:paraId="430EDA75" w14:textId="29B75C9F" w:rsidR="74B4144B" w:rsidRPr="001E63F1" w:rsidRDefault="74B4144B" w:rsidP="4CB06CA3">
      <w:pPr>
        <w:pStyle w:val="ListParagraph"/>
        <w:rPr>
          <w:lang w:val="fr-CA"/>
        </w:rPr>
      </w:pPr>
      <w:r w:rsidRPr="001E63F1">
        <w:rPr>
          <w:lang w:val="fr-CA"/>
        </w:rPr>
        <w:t xml:space="preserve">Décrivez comment les </w:t>
      </w:r>
      <w:r w:rsidR="004F13C2">
        <w:rPr>
          <w:lang w:val="fr-CA"/>
        </w:rPr>
        <w:t>matières résiduelles</w:t>
      </w:r>
      <w:r w:rsidRPr="001E63F1">
        <w:rPr>
          <w:lang w:val="fr-CA"/>
        </w:rPr>
        <w:t xml:space="preserve"> sont géré</w:t>
      </w:r>
      <w:r w:rsidR="004F13C2">
        <w:rPr>
          <w:lang w:val="fr-CA"/>
        </w:rPr>
        <w:t>e</w:t>
      </w:r>
      <w:r w:rsidRPr="001E63F1">
        <w:rPr>
          <w:lang w:val="fr-CA"/>
        </w:rPr>
        <w:t>s à l’immeuble et les parties responsables respectives (locateur, locataires, etc.)</w:t>
      </w:r>
    </w:p>
    <w:p w14:paraId="4BC6A0F4" w14:textId="58B470BC" w:rsidR="74B4144B" w:rsidRPr="001E63F1" w:rsidRDefault="74B4144B" w:rsidP="4CB06CA3">
      <w:pPr>
        <w:pStyle w:val="ListParagraph"/>
        <w:rPr>
          <w:lang w:val="fr-CA"/>
        </w:rPr>
      </w:pPr>
      <w:r w:rsidRPr="001E63F1">
        <w:rPr>
          <w:lang w:val="fr-CA"/>
        </w:rPr>
        <w:t xml:space="preserve">Déterminer les stratégies de gestion des </w:t>
      </w:r>
      <w:r w:rsidR="004F13C2">
        <w:rPr>
          <w:lang w:val="fr-CA"/>
        </w:rPr>
        <w:t>matières résiduelles</w:t>
      </w:r>
      <w:r w:rsidRPr="001E63F1">
        <w:rPr>
          <w:lang w:val="fr-CA"/>
        </w:rPr>
        <w:t xml:space="preserve"> appropriées pour le bâtiment : organiser les options du plus préférable (3R) au moins préférable (récupération / élimination)</w:t>
      </w:r>
    </w:p>
    <w:p w14:paraId="5B4C44F1" w14:textId="417305C7" w:rsidR="74B4144B" w:rsidRPr="001E63F1" w:rsidRDefault="74B4144B" w:rsidP="4CB06CA3">
      <w:pPr>
        <w:pStyle w:val="ListParagraph"/>
        <w:rPr>
          <w:lang w:val="fr-CA"/>
        </w:rPr>
      </w:pPr>
      <w:r w:rsidRPr="001E63F1">
        <w:rPr>
          <w:lang w:val="fr-CA"/>
        </w:rPr>
        <w:t>Formuler des recommandations pour réduire la production de déchets et encourager le réacheminement des déchets.</w:t>
      </w:r>
    </w:p>
    <w:p w14:paraId="2021456F" w14:textId="79647020" w:rsidR="74B4144B" w:rsidRPr="001E63F1" w:rsidRDefault="74B4144B" w:rsidP="4CB06CA3">
      <w:pPr>
        <w:pStyle w:val="ListParagraph"/>
        <w:rPr>
          <w:lang w:val="fr-CA"/>
        </w:rPr>
      </w:pPr>
      <w:r w:rsidRPr="001E63F1">
        <w:rPr>
          <w:lang w:val="fr-CA"/>
        </w:rPr>
        <w:t>Préparer et signer le document de la Politique de réduction et de réacheminement des déchets.</w:t>
      </w:r>
    </w:p>
    <w:p w14:paraId="5EADCC43" w14:textId="1A6F6A0B" w:rsidR="008E3609" w:rsidRPr="00711999" w:rsidRDefault="008E3609" w:rsidP="00EF5641">
      <w:pPr>
        <w:pStyle w:val="Heading1"/>
      </w:pPr>
      <w:proofErr w:type="spellStart"/>
      <w:r>
        <w:t>Strat</w:t>
      </w:r>
      <w:r w:rsidR="1D07B185">
        <w:t>égie</w:t>
      </w:r>
      <w:proofErr w:type="spellEnd"/>
    </w:p>
    <w:p w14:paraId="727A4915" w14:textId="46D71A4C" w:rsidR="00714CED" w:rsidRPr="004F13C2" w:rsidRDefault="1D07B185" w:rsidP="00EF5641">
      <w:pPr>
        <w:pStyle w:val="Heading2"/>
        <w:rPr>
          <w:lang w:val="fr-CA"/>
        </w:rPr>
      </w:pPr>
      <w:r w:rsidRPr="004F13C2">
        <w:rPr>
          <w:lang w:val="fr-CA"/>
        </w:rPr>
        <w:t xml:space="preserve">Flux de </w:t>
      </w:r>
      <w:r w:rsidR="004F13C2" w:rsidRPr="004F13C2">
        <w:rPr>
          <w:lang w:val="fr-CA"/>
        </w:rPr>
        <w:t>matières résiduelles</w:t>
      </w:r>
      <w:r w:rsidRPr="004F13C2">
        <w:rPr>
          <w:lang w:val="fr-CA"/>
        </w:rPr>
        <w:t xml:space="preserve"> applicables</w:t>
      </w:r>
    </w:p>
    <w:p w14:paraId="476ACEBB" w14:textId="07E6B2A3" w:rsidR="1D07B185" w:rsidRPr="001E63F1" w:rsidRDefault="1D07B185" w:rsidP="4CB06CA3">
      <w:pPr>
        <w:ind w:left="576"/>
        <w:rPr>
          <w:rFonts w:eastAsia="Arial" w:cs="Arial"/>
          <w:noProof/>
          <w:szCs w:val="20"/>
          <w:lang w:val="fr-CA"/>
        </w:rPr>
      </w:pPr>
      <w:r w:rsidRPr="001E63F1">
        <w:rPr>
          <w:rFonts w:eastAsia="Arial" w:cs="Arial"/>
          <w:noProof/>
          <w:szCs w:val="20"/>
          <w:lang w:val="fr-CA"/>
        </w:rPr>
        <w:t xml:space="preserve">Les flux de </w:t>
      </w:r>
      <w:r w:rsidR="004F13C2">
        <w:rPr>
          <w:rFonts w:eastAsia="Arial" w:cs="Arial"/>
          <w:noProof/>
          <w:szCs w:val="20"/>
          <w:lang w:val="fr-CA"/>
        </w:rPr>
        <w:t>matières résiduelles</w:t>
      </w:r>
      <w:r w:rsidRPr="001E63F1">
        <w:rPr>
          <w:rFonts w:eastAsia="Arial" w:cs="Arial"/>
          <w:noProof/>
          <w:szCs w:val="20"/>
          <w:lang w:val="fr-CA"/>
        </w:rPr>
        <w:t xml:space="preserve"> suivants sont collectés à </w:t>
      </w:r>
      <w:r w:rsidRPr="001E63F1">
        <w:rPr>
          <w:rFonts w:eastAsia="Arial" w:cs="Arial"/>
          <w:noProof/>
          <w:color w:val="0070C0"/>
          <w:szCs w:val="20"/>
          <w:lang w:val="fr-CA"/>
        </w:rPr>
        <w:t xml:space="preserve">[Insérer le nom du bâtiment] </w:t>
      </w:r>
      <w:r w:rsidRPr="001E63F1">
        <w:rPr>
          <w:rFonts w:eastAsia="Arial" w:cs="Arial"/>
          <w:noProof/>
          <w:szCs w:val="20"/>
          <w:lang w:val="fr-CA"/>
        </w:rPr>
        <w:t>:</w:t>
      </w:r>
    </w:p>
    <w:p w14:paraId="55869665" w14:textId="6592A3F2" w:rsidR="1D07B185" w:rsidRPr="001E63F1" w:rsidRDefault="1D07B185" w:rsidP="001E63F1">
      <w:pPr>
        <w:pStyle w:val="ListParagraph"/>
        <w:rPr>
          <w:rFonts w:eastAsia="Arial" w:cs="Arial"/>
          <w:noProof/>
          <w:color w:val="0070C0"/>
          <w:szCs w:val="20"/>
          <w:lang w:val="fr-CA"/>
        </w:rPr>
      </w:pPr>
      <w:r w:rsidRPr="001E63F1">
        <w:rPr>
          <w:rFonts w:eastAsia="Arial" w:cs="Arial"/>
          <w:noProof/>
          <w:color w:val="0070C0"/>
          <w:szCs w:val="20"/>
          <w:lang w:val="fr-CA"/>
        </w:rPr>
        <w:t>Matières recyclables</w:t>
      </w:r>
    </w:p>
    <w:p w14:paraId="3B97F614" w14:textId="146892DE" w:rsidR="1D07B185" w:rsidRPr="001E63F1" w:rsidRDefault="1D07B185" w:rsidP="001E63F1">
      <w:pPr>
        <w:pStyle w:val="ListParagraph"/>
        <w:rPr>
          <w:rFonts w:eastAsia="Arial" w:cs="Arial"/>
          <w:noProof/>
          <w:color w:val="0070C0"/>
          <w:szCs w:val="20"/>
          <w:lang w:val="fr-CA"/>
        </w:rPr>
      </w:pPr>
      <w:r w:rsidRPr="001E63F1">
        <w:rPr>
          <w:rFonts w:eastAsia="Arial" w:cs="Arial"/>
          <w:noProof/>
          <w:color w:val="0070C0"/>
          <w:szCs w:val="20"/>
          <w:lang w:val="fr-CA"/>
        </w:rPr>
        <w:t>Traitement des déchets contaminés</w:t>
      </w:r>
    </w:p>
    <w:p w14:paraId="3E1C8C3E" w14:textId="6B817E0E" w:rsidR="1D07B185" w:rsidRPr="001E63F1" w:rsidRDefault="1D07B185" w:rsidP="001E63F1">
      <w:pPr>
        <w:pStyle w:val="ListParagraph"/>
        <w:rPr>
          <w:rFonts w:eastAsia="Arial" w:cs="Arial"/>
          <w:noProof/>
          <w:color w:val="0070C0"/>
          <w:szCs w:val="20"/>
          <w:lang w:val="fr-CA"/>
        </w:rPr>
      </w:pPr>
      <w:r w:rsidRPr="001E63F1">
        <w:rPr>
          <w:rFonts w:eastAsia="Arial" w:cs="Arial"/>
          <w:noProof/>
          <w:color w:val="0070C0"/>
          <w:szCs w:val="20"/>
          <w:lang w:val="fr-CA"/>
        </w:rPr>
        <w:t>Alimentation et produits biologiques</w:t>
      </w:r>
    </w:p>
    <w:p w14:paraId="031E36C6" w14:textId="41DF9FD2" w:rsidR="1D07B185" w:rsidRPr="001E63F1" w:rsidRDefault="1D07B185" w:rsidP="001E63F1">
      <w:pPr>
        <w:pStyle w:val="ListParagraph"/>
        <w:rPr>
          <w:rFonts w:eastAsia="Arial" w:cs="Arial"/>
          <w:noProof/>
          <w:color w:val="0070C0"/>
          <w:szCs w:val="20"/>
          <w:lang w:val="fr-CA"/>
        </w:rPr>
      </w:pPr>
      <w:r w:rsidRPr="001E63F1">
        <w:rPr>
          <w:rFonts w:eastAsia="Arial" w:cs="Arial"/>
          <w:noProof/>
          <w:color w:val="0070C0"/>
          <w:szCs w:val="20"/>
          <w:lang w:val="fr-CA"/>
        </w:rPr>
        <w:t>Déchets électroniques (déchets électroniques)</w:t>
      </w:r>
    </w:p>
    <w:p w14:paraId="73B81C6E" w14:textId="79AB0E66" w:rsidR="1D07B185" w:rsidRPr="001E63F1" w:rsidRDefault="1D07B185" w:rsidP="001E63F1">
      <w:pPr>
        <w:pStyle w:val="ListParagraph"/>
        <w:rPr>
          <w:rFonts w:eastAsia="Arial" w:cs="Arial"/>
          <w:noProof/>
          <w:color w:val="0070C0"/>
          <w:szCs w:val="20"/>
          <w:lang w:val="fr-CA"/>
        </w:rPr>
      </w:pPr>
      <w:r w:rsidRPr="001E63F1">
        <w:rPr>
          <w:rFonts w:eastAsia="Arial" w:cs="Arial"/>
          <w:noProof/>
          <w:color w:val="0070C0"/>
          <w:szCs w:val="20"/>
          <w:lang w:val="fr-CA"/>
        </w:rPr>
        <w:t>Réacheminement des déchets de construction</w:t>
      </w:r>
    </w:p>
    <w:p w14:paraId="087DB103" w14:textId="422E320B" w:rsidR="1D07B185" w:rsidRPr="001E63F1" w:rsidRDefault="1D07B185" w:rsidP="001E63F1">
      <w:pPr>
        <w:pStyle w:val="ListParagraph"/>
        <w:rPr>
          <w:rFonts w:eastAsia="Arial" w:cs="Arial"/>
          <w:noProof/>
          <w:color w:val="0070C0"/>
          <w:szCs w:val="20"/>
          <w:lang w:val="fr-CA"/>
        </w:rPr>
      </w:pPr>
      <w:r w:rsidRPr="001E63F1">
        <w:rPr>
          <w:rFonts w:eastAsia="Arial" w:cs="Arial"/>
          <w:noProof/>
          <w:color w:val="0070C0"/>
          <w:szCs w:val="20"/>
          <w:lang w:val="fr-CA"/>
        </w:rPr>
        <w:t>Déchets (ou déchets)</w:t>
      </w:r>
    </w:p>
    <w:p w14:paraId="5C479A51" w14:textId="66603396" w:rsidR="1D07B185" w:rsidRPr="001E63F1" w:rsidRDefault="1D07B185" w:rsidP="001E63F1">
      <w:pPr>
        <w:pStyle w:val="ListParagraph"/>
        <w:rPr>
          <w:rFonts w:eastAsia="Arial" w:cs="Arial"/>
          <w:noProof/>
          <w:color w:val="0070C0"/>
          <w:szCs w:val="20"/>
          <w:lang w:val="fr-CA"/>
        </w:rPr>
      </w:pPr>
      <w:r w:rsidRPr="001E63F1">
        <w:rPr>
          <w:rFonts w:eastAsia="Arial" w:cs="Arial"/>
          <w:noProof/>
          <w:color w:val="0070C0"/>
          <w:szCs w:val="20"/>
          <w:lang w:val="fr-CA"/>
        </w:rPr>
        <w:t>Mobilier, Équipement</w:t>
      </w:r>
    </w:p>
    <w:p w14:paraId="2E184051" w14:textId="3F5DA9BD" w:rsidR="1D07B185" w:rsidRPr="001E63F1" w:rsidRDefault="1D07B185" w:rsidP="001E63F1">
      <w:pPr>
        <w:pStyle w:val="ListParagraph"/>
        <w:rPr>
          <w:rFonts w:eastAsia="Arial" w:cs="Arial"/>
          <w:noProof/>
          <w:color w:val="0070C0"/>
          <w:szCs w:val="20"/>
          <w:lang w:val="fr-CA"/>
        </w:rPr>
      </w:pPr>
      <w:r w:rsidRPr="001E63F1">
        <w:rPr>
          <w:rFonts w:eastAsia="Arial" w:cs="Arial"/>
          <w:noProof/>
          <w:color w:val="0070C0"/>
          <w:szCs w:val="20"/>
          <w:lang w:val="fr-CA"/>
        </w:rPr>
        <w:t>Divers (peut contenir des matières dangereuses)</w:t>
      </w:r>
    </w:p>
    <w:p w14:paraId="298F35CE" w14:textId="2BC93C0D" w:rsidR="006C0CE2" w:rsidRPr="001E63F1" w:rsidRDefault="008067D7" w:rsidP="4CB06CA3">
      <w:pPr>
        <w:pStyle w:val="ListParagraph"/>
        <w:numPr>
          <w:ilvl w:val="0"/>
          <w:numId w:val="0"/>
        </w:numPr>
        <w:ind w:left="900"/>
        <w:rPr>
          <w:color w:val="0070C0"/>
          <w:lang w:val="fr-CA"/>
        </w:rPr>
      </w:pPr>
      <w:r>
        <w:rPr>
          <w:noProof/>
          <w:color w:val="0070C0"/>
          <w14:ligatures w14:val="standardContextual"/>
        </w:rPr>
        <w:lastRenderedPageBreak/>
        <mc:AlternateContent>
          <mc:Choice Requires="wps">
            <w:drawing>
              <wp:anchor distT="0" distB="0" distL="114300" distR="114300" simplePos="0" relativeHeight="251661312" behindDoc="0" locked="0" layoutInCell="1" allowOverlap="1" wp14:anchorId="51E8B390" wp14:editId="09E208CC">
                <wp:simplePos x="0" y="0"/>
                <wp:positionH relativeFrom="column">
                  <wp:posOffset>74930</wp:posOffset>
                </wp:positionH>
                <wp:positionV relativeFrom="paragraph">
                  <wp:posOffset>370205</wp:posOffset>
                </wp:positionV>
                <wp:extent cx="6852285" cy="805180"/>
                <wp:effectExtent l="0" t="0" r="5715" b="0"/>
                <wp:wrapTopAndBottom/>
                <wp:docPr id="1570798088" name="Text Box 1"/>
                <wp:cNvGraphicFramePr/>
                <a:graphic xmlns:a="http://schemas.openxmlformats.org/drawingml/2006/main">
                  <a:graphicData uri="http://schemas.microsoft.com/office/word/2010/wordprocessingShape">
                    <wps:wsp>
                      <wps:cNvSpPr txBox="1"/>
                      <wps:spPr>
                        <a:xfrm>
                          <a:off x="0" y="0"/>
                          <a:ext cx="6852285" cy="805180"/>
                        </a:xfrm>
                        <a:prstGeom prst="rect">
                          <a:avLst/>
                        </a:prstGeom>
                        <a:solidFill>
                          <a:schemeClr val="bg1">
                            <a:lumMod val="95000"/>
                          </a:schemeClr>
                        </a:solidFill>
                        <a:ln w="6350">
                          <a:noFill/>
                        </a:ln>
                      </wps:spPr>
                      <wps:txbx>
                        <w:txbxContent>
                          <w:p w14:paraId="0F550439" w14:textId="77777777" w:rsidR="001E63F1" w:rsidRPr="001E63F1" w:rsidRDefault="001E63F1" w:rsidP="0052298B">
                            <w:pPr>
                              <w:rPr>
                                <w:i/>
                                <w:iCs/>
                                <w:color w:val="595959" w:themeColor="text1" w:themeTint="A6"/>
                                <w:lang w:val="fr-CA"/>
                              </w:rPr>
                            </w:pPr>
                            <w:r w:rsidRPr="001E63F1">
                              <w:rPr>
                                <w:i/>
                                <w:iCs/>
                                <w:color w:val="595959" w:themeColor="text1" w:themeTint="A6"/>
                                <w:lang w:val="fr-CA"/>
                              </w:rPr>
                              <w:t>Passez en revue la liste ci-dessus et modifiez-la, le cas échéant, pour représenter les flux de déchets respectifs de votre bâtiment. Ajoutez une note liée à chacun d'eux qui décrit comment les déchets sont recueillis à la source (comme un bac dédié au bureau d'un occupant, ou un bac de collecte centralisé dans le hall, etc.) et ce qui est co-mêlé.</w:t>
                            </w:r>
                          </w:p>
                          <w:p w14:paraId="528B6E8F" w14:textId="1CEB3482" w:rsidR="008067D7" w:rsidRPr="001E63F1" w:rsidRDefault="008067D7" w:rsidP="008067D7">
                            <w:pPr>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8B390" id="_x0000_t202" coordsize="21600,21600" o:spt="202" path="m,l,21600r21600,l21600,xe">
                <v:stroke joinstyle="miter"/>
                <v:path gradientshapeok="t" o:connecttype="rect"/>
              </v:shapetype>
              <v:shape id="Text Box 1" o:spid="_x0000_s1026" type="#_x0000_t202" style="position:absolute;left:0;text-align:left;margin-left:5.9pt;margin-top:29.15pt;width:539.55pt;height:6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" fillcolor="#f2f2f2 [3052]" stroked="f" strokeweight=".5pt">
                <v:textbox>
                  <w:txbxContent>
                    <w:p w14:paraId="0F550439" w14:textId="77777777" w:rsidR="001E63F1" w:rsidRPr="001E63F1" w:rsidRDefault="001E63F1" w:rsidP="0052298B">
                      <w:pPr>
                        <w:rPr>
                          <w:i/>
                          <w:iCs/>
                          <w:color w:val="595959" w:themeColor="text1" w:themeTint="A6"/>
                          <w:lang w:val="fr-CA"/>
                        </w:rPr>
                      </w:pPr>
                      <w:r w:rsidRPr="001E63F1">
                        <w:rPr>
                          <w:i/>
                          <w:iCs/>
                          <w:color w:val="595959" w:themeColor="text1" w:themeTint="A6"/>
                          <w:lang w:val="fr-CA"/>
                        </w:rPr>
                        <w:t>Passez en revue la liste ci-dessus et modifiez-la, le cas échéant, pour représenter les flux de déchets respectifs de votre bâtiment. Ajoutez une note liée à chacun d'eux qui décrit comment les déchets sont recueillis à la source (comme un bac dédié au bureau d'un occupant, ou un bac de collecte centralisé dans le hall, etc.) et ce qui est co-mêlé.</w:t>
                      </w:r>
                    </w:p>
                    <w:p w14:paraId="528B6E8F" w14:textId="1CEB3482" w:rsidR="008067D7" w:rsidRPr="001E63F1" w:rsidRDefault="008067D7" w:rsidP="008067D7">
                      <w:pPr>
                        <w:rPr>
                          <w:i/>
                          <w:iCs/>
                          <w:color w:val="595959" w:themeColor="text1" w:themeTint="A6"/>
                          <w:lang w:val="fr-CA"/>
                        </w:rPr>
                      </w:pPr>
                    </w:p>
                  </w:txbxContent>
                </v:textbox>
                <w10:wrap type="topAndBottom"/>
              </v:shape>
            </w:pict>
          </mc:Fallback>
        </mc:AlternateContent>
      </w:r>
    </w:p>
    <w:p w14:paraId="4C820A38" w14:textId="5F6009CC" w:rsidR="008E3609" w:rsidRDefault="071D2304" w:rsidP="00EF5641">
      <w:pPr>
        <w:pStyle w:val="Heading2"/>
      </w:pPr>
      <w:proofErr w:type="spellStart"/>
      <w:r>
        <w:t>Activitiés</w:t>
      </w:r>
      <w:proofErr w:type="spellEnd"/>
      <w:r>
        <w:t xml:space="preserve"> </w:t>
      </w:r>
      <w:proofErr w:type="spellStart"/>
      <w:r>
        <w:t>quotidiennes</w:t>
      </w:r>
      <w:proofErr w:type="spellEnd"/>
    </w:p>
    <w:p w14:paraId="5737B5BD" w14:textId="370B997D" w:rsidR="071D2304" w:rsidRPr="004F13C2" w:rsidRDefault="071D2304" w:rsidP="001E63F1">
      <w:pPr>
        <w:spacing w:before="240" w:after="240"/>
        <w:ind w:left="454"/>
        <w:rPr>
          <w:color w:val="0070C0"/>
          <w:lang w:val="fr-CA"/>
        </w:rPr>
      </w:pPr>
      <w:r w:rsidRPr="004F13C2">
        <w:rPr>
          <w:color w:val="0070C0"/>
          <w:lang w:val="fr-CA"/>
        </w:rPr>
        <w:t xml:space="preserve">[Décrivez les mesures prises par l’organisation propriétaire pour prévenir, réacheminer et gérer les déchets solides générés par les activités quotidiennes de toutes les zones de production de déchets, y compris les services alimentaires et la vente au détail. </w:t>
      </w:r>
    </w:p>
    <w:p w14:paraId="3B42D622" w14:textId="0C521254" w:rsidR="071D2304" w:rsidRPr="004F13C2" w:rsidRDefault="071D2304" w:rsidP="001E63F1">
      <w:pPr>
        <w:ind w:left="454"/>
        <w:rPr>
          <w:color w:val="0070C0"/>
          <w:lang w:val="fr-CA"/>
        </w:rPr>
      </w:pPr>
      <w:r w:rsidRPr="004F13C2">
        <w:rPr>
          <w:color w:val="0070C0"/>
          <w:lang w:val="fr-CA"/>
        </w:rPr>
        <w:t>Les recommandations peuvent inclure des plaques réutilisables / couverts, le tri des déchets à la source, le partage des spécifications de réacheminement des déchets de construction, etc.]</w:t>
      </w:r>
    </w:p>
    <w:p w14:paraId="23361458" w14:textId="7EF2B6C0" w:rsidR="008E3609" w:rsidRDefault="004F13C2" w:rsidP="00EF5641">
      <w:pPr>
        <w:pStyle w:val="Heading2"/>
      </w:pPr>
      <w:proofErr w:type="spellStart"/>
      <w:r>
        <w:t>É</w:t>
      </w:r>
      <w:r w:rsidR="004D5F72">
        <w:t>v</w:t>
      </w:r>
      <w:r w:rsidR="41888953">
        <w:t>énements</w:t>
      </w:r>
      <w:proofErr w:type="spellEnd"/>
    </w:p>
    <w:p w14:paraId="37B42CA6" w14:textId="4315C39E" w:rsidR="41888953" w:rsidRPr="004F13C2" w:rsidRDefault="41888953" w:rsidP="001E63F1">
      <w:pPr>
        <w:ind w:left="432"/>
        <w:rPr>
          <w:color w:val="0070C0"/>
          <w:lang w:val="fr-CA"/>
        </w:rPr>
      </w:pPr>
      <w:r w:rsidRPr="004F13C2">
        <w:rPr>
          <w:color w:val="0070C0"/>
          <w:lang w:val="fr-CA"/>
        </w:rPr>
        <w:t>[Décrivez les mesures prises par l’organisation propriétaire pour prévenir, réacheminer et gérer les déchets solides générés à la suite d’événements périodiques tels que des conférences, des réunions et des fonctions traiteurs, de la formation, des activités de réinstallation de locataires, des projets de construction, de rénovation et de démolition, des aménagements, etc. qui ont eu lieu à l’immeuble au cours des deux dernières années.]</w:t>
      </w:r>
    </w:p>
    <w:p w14:paraId="67078DB4" w14:textId="77777777" w:rsidR="00EF5641" w:rsidRPr="001E63F1" w:rsidRDefault="00EF5641" w:rsidP="00EF5641">
      <w:pPr>
        <w:pStyle w:val="Heading1"/>
        <w:numPr>
          <w:ilvl w:val="0"/>
          <w:numId w:val="0"/>
        </w:numPr>
        <w:ind w:left="432"/>
        <w:rPr>
          <w:lang w:val="fr-CA"/>
        </w:rPr>
      </w:pPr>
    </w:p>
    <w:p w14:paraId="57AD3630" w14:textId="3BC5D833" w:rsidR="004D5F72" w:rsidRDefault="001E63F1" w:rsidP="00EF5641">
      <w:pPr>
        <w:pStyle w:val="Heading1"/>
      </w:pPr>
      <w:r>
        <w:t>E</w:t>
      </w:r>
      <w:r w:rsidR="41888953">
        <w:t>ngagement</w:t>
      </w:r>
    </w:p>
    <w:p w14:paraId="6B38306E" w14:textId="7051F3CC" w:rsidR="41888953" w:rsidRPr="001E63F1" w:rsidRDefault="41888953" w:rsidP="4CB06CA3">
      <w:pPr>
        <w:ind w:left="360"/>
        <w:jc w:val="both"/>
        <w:rPr>
          <w:rFonts w:eastAsia="Arial" w:cs="Arial"/>
          <w:szCs w:val="20"/>
          <w:lang w:val="fr-CA"/>
        </w:rPr>
      </w:pPr>
      <w:r w:rsidRPr="001E63F1">
        <w:rPr>
          <w:rFonts w:eastAsia="Arial" w:cs="Arial"/>
          <w:color w:val="0070C0"/>
          <w:szCs w:val="20"/>
          <w:lang w:val="fr-CA"/>
        </w:rPr>
        <w:t>[Insérer le nom de l’organisation]</w:t>
      </w:r>
      <w:r w:rsidRPr="001E63F1">
        <w:rPr>
          <w:rFonts w:eastAsia="Arial" w:cs="Arial"/>
          <w:szCs w:val="20"/>
          <w:lang w:val="fr-CA"/>
        </w:rPr>
        <w:t xml:space="preserve"> s’engage à améliorer continuellement le rendement en ce qui concerne la réduction et le réacheminement des déchets solides produits à </w:t>
      </w:r>
      <w:r w:rsidRPr="001E63F1">
        <w:rPr>
          <w:rFonts w:eastAsia="Arial" w:cs="Arial"/>
          <w:color w:val="0070C0"/>
          <w:szCs w:val="20"/>
          <w:lang w:val="fr-CA"/>
        </w:rPr>
        <w:t>[Insérer le nom du bâtiment]</w:t>
      </w:r>
      <w:r w:rsidRPr="001E63F1">
        <w:rPr>
          <w:rFonts w:eastAsia="Arial" w:cs="Arial"/>
          <w:szCs w:val="20"/>
          <w:lang w:val="fr-CA"/>
        </w:rPr>
        <w:t xml:space="preserve"> à la suite de ce qui suit :</w:t>
      </w:r>
    </w:p>
    <w:p w14:paraId="21404D6C" w14:textId="2121BDF7" w:rsidR="41888953" w:rsidRPr="001E63F1" w:rsidRDefault="41888953" w:rsidP="4CB06CA3">
      <w:pPr>
        <w:pStyle w:val="ListParagraph"/>
        <w:spacing w:after="160" w:line="256" w:lineRule="auto"/>
        <w:jc w:val="both"/>
        <w:rPr>
          <w:rFonts w:cs="Arial"/>
          <w:lang w:val="fr-CA"/>
        </w:rPr>
      </w:pPr>
      <w:r w:rsidRPr="001E63F1">
        <w:rPr>
          <w:lang w:val="fr-CA"/>
        </w:rPr>
        <w:t>Les activités quotidiennes de toutes les zones de production de déchets, y compris les services alimentaires et la vente au détail ; et</w:t>
      </w:r>
    </w:p>
    <w:p w14:paraId="710FF3EA" w14:textId="20F3B286" w:rsidR="41888953" w:rsidRPr="001E63F1" w:rsidRDefault="41888953" w:rsidP="4CB06CA3">
      <w:pPr>
        <w:pStyle w:val="ListParagraph"/>
        <w:rPr>
          <w:lang w:val="fr-CA"/>
        </w:rPr>
      </w:pPr>
      <w:r w:rsidRPr="001E63F1">
        <w:rPr>
          <w:lang w:val="fr-CA"/>
        </w:rPr>
        <w:t>Événements périodiques tels que des conférences, des réunions et des fonctions traiteurs, de la formation, des activités de relocalisation de locataires, des projets de construction, de rénovation et de démolition, des aménagements, etc.</w:t>
      </w:r>
    </w:p>
    <w:p w14:paraId="3C82C959" w14:textId="77777777" w:rsidR="004D5F72" w:rsidRPr="001E63F1" w:rsidRDefault="004D5F72" w:rsidP="004D5F72">
      <w:pPr>
        <w:rPr>
          <w:lang w:val="fr-CA"/>
        </w:rPr>
      </w:pPr>
    </w:p>
    <w:p w14:paraId="69EA8248" w14:textId="77777777" w:rsidR="004D5F72" w:rsidRPr="001E63F1" w:rsidRDefault="004D5F72" w:rsidP="004D5F72">
      <w:pPr>
        <w:rPr>
          <w:lang w:val="fr-CA"/>
        </w:rPr>
        <w:sectPr w:rsidR="004D5F72" w:rsidRPr="001E63F1" w:rsidSect="00196DC4">
          <w:headerReference w:type="default" r:id="rId16"/>
          <w:footerReference w:type="default" r:id="rId17"/>
          <w:footnotePr>
            <w:numFmt w:val="chicago"/>
          </w:footnotePr>
          <w:pgSz w:w="12240" w:h="15840"/>
          <w:pgMar w:top="720" w:right="720" w:bottom="720" w:left="720" w:header="720" w:footer="720" w:gutter="0"/>
          <w:cols w:space="720"/>
          <w:docGrid w:linePitch="360"/>
        </w:sectPr>
      </w:pPr>
    </w:p>
    <w:p w14:paraId="23169A48" w14:textId="13955E97" w:rsidR="004D5F72" w:rsidRPr="001E63F1" w:rsidRDefault="004D5F72" w:rsidP="004D5F72">
      <w:pPr>
        <w:rPr>
          <w:lang w:val="fr-CA"/>
        </w:rPr>
      </w:pPr>
    </w:p>
    <w:p w14:paraId="645A741C" w14:textId="77777777" w:rsidR="004D5F72" w:rsidRPr="001E63F1" w:rsidRDefault="004D5F72" w:rsidP="004D5F72">
      <w:pPr>
        <w:rPr>
          <w:lang w:val="fr-CA"/>
        </w:rPr>
      </w:pPr>
    </w:p>
    <w:p w14:paraId="35298A4F" w14:textId="77777777" w:rsidR="004D5F72" w:rsidRPr="001E63F1" w:rsidRDefault="004D5F72" w:rsidP="004D5F72">
      <w:pPr>
        <w:rPr>
          <w:lang w:val="fr-CA"/>
        </w:rPr>
      </w:pPr>
    </w:p>
    <w:p w14:paraId="15ABBD7C" w14:textId="77777777" w:rsidR="004D5F72" w:rsidRPr="001E63F1" w:rsidRDefault="004D5F72" w:rsidP="004D5F72">
      <w:pPr>
        <w:rPr>
          <w:lang w:val="fr-CA"/>
        </w:rPr>
      </w:pPr>
    </w:p>
    <w:p w14:paraId="78910E24" w14:textId="77777777" w:rsidR="004D5F72" w:rsidRPr="001E63F1" w:rsidRDefault="004D5F72" w:rsidP="004D5F72">
      <w:pPr>
        <w:rPr>
          <w:lang w:val="fr-CA"/>
        </w:rPr>
      </w:pPr>
      <w:r w:rsidRPr="001E63F1">
        <w:rPr>
          <w:lang w:val="fr-CA"/>
        </w:rPr>
        <w:t>______________________________</w:t>
      </w:r>
    </w:p>
    <w:p w14:paraId="74F666D2" w14:textId="7227AEB2" w:rsidR="58ED1248" w:rsidRPr="001E63F1" w:rsidRDefault="58ED1248" w:rsidP="4CB06CA3">
      <w:pPr>
        <w:rPr>
          <w:rFonts w:eastAsia="Arial" w:cs="Arial"/>
          <w:noProof/>
          <w:color w:val="0070C0"/>
          <w:szCs w:val="20"/>
          <w:lang w:val="fr-CA"/>
        </w:rPr>
      </w:pPr>
      <w:r w:rsidRPr="001E63F1">
        <w:rPr>
          <w:rFonts w:eastAsia="Arial" w:cs="Arial"/>
          <w:noProof/>
          <w:color w:val="0070C0"/>
          <w:szCs w:val="20"/>
          <w:lang w:val="fr-CA"/>
        </w:rPr>
        <w:t>[Insérer le nom et la signature de la haute direction du bâtiment]</w:t>
      </w:r>
    </w:p>
    <w:p w14:paraId="5FFE1F51" w14:textId="77777777" w:rsidR="004D5F72" w:rsidRPr="001E63F1" w:rsidRDefault="004D5F72" w:rsidP="004D5F72">
      <w:pPr>
        <w:rPr>
          <w:lang w:val="fr-CA"/>
        </w:rPr>
      </w:pPr>
    </w:p>
    <w:p w14:paraId="330450C0" w14:textId="77777777" w:rsidR="004D5F72" w:rsidRPr="001E63F1" w:rsidRDefault="004D5F72" w:rsidP="004D5F72">
      <w:pPr>
        <w:rPr>
          <w:lang w:val="fr-CA"/>
        </w:rPr>
      </w:pPr>
    </w:p>
    <w:p w14:paraId="479AA5EC" w14:textId="77777777" w:rsidR="004D5F72" w:rsidRPr="001E63F1" w:rsidRDefault="004D5F72" w:rsidP="004D5F72">
      <w:pPr>
        <w:rPr>
          <w:lang w:val="fr-CA"/>
        </w:rPr>
      </w:pPr>
    </w:p>
    <w:p w14:paraId="098AE5BF" w14:textId="77777777" w:rsidR="00EF5641" w:rsidRPr="001E63F1" w:rsidRDefault="00EF5641" w:rsidP="004D5F72">
      <w:pPr>
        <w:rPr>
          <w:lang w:val="fr-CA"/>
        </w:rPr>
      </w:pPr>
    </w:p>
    <w:p w14:paraId="12DC3637" w14:textId="77777777" w:rsidR="004D5F72" w:rsidRPr="001E63F1" w:rsidRDefault="004D5F72" w:rsidP="004D5F72">
      <w:pPr>
        <w:rPr>
          <w:lang w:val="fr-CA"/>
        </w:rPr>
      </w:pPr>
      <w:r w:rsidRPr="001E63F1">
        <w:rPr>
          <w:lang w:val="fr-CA"/>
        </w:rPr>
        <w:t>________________________</w:t>
      </w:r>
    </w:p>
    <w:p w14:paraId="3F88FA0C" w14:textId="21D23681" w:rsidR="2C9A3D78" w:rsidRPr="001E63F1" w:rsidRDefault="2C9A3D78" w:rsidP="4CB06CA3">
      <w:pPr>
        <w:rPr>
          <w:rFonts w:eastAsia="Arial" w:cs="Arial"/>
          <w:noProof/>
          <w:color w:val="0070C0"/>
          <w:szCs w:val="20"/>
          <w:lang w:val="fr-CA"/>
        </w:rPr>
        <w:sectPr w:rsidR="2C9A3D78" w:rsidRPr="001E63F1" w:rsidSect="004D5F72">
          <w:footnotePr>
            <w:numFmt w:val="chicago"/>
          </w:footnotePr>
          <w:type w:val="continuous"/>
          <w:pgSz w:w="12240" w:h="15840"/>
          <w:pgMar w:top="1440" w:right="1440" w:bottom="1440" w:left="1440" w:header="720" w:footer="720" w:gutter="0"/>
          <w:cols w:num="2" w:space="720"/>
          <w:docGrid w:linePitch="360"/>
        </w:sectPr>
      </w:pPr>
      <w:r w:rsidRPr="001E63F1">
        <w:rPr>
          <w:rFonts w:eastAsia="Arial" w:cs="Arial"/>
          <w:noProof/>
          <w:color w:val="0070C0"/>
          <w:szCs w:val="20"/>
          <w:lang w:val="fr-CA"/>
        </w:rPr>
        <w:t>[Insérer la date de mise en œuvre de la Politique de réduction et de réacheminement des déchets]</w:t>
      </w:r>
    </w:p>
    <w:p w14:paraId="7351A9CB" w14:textId="6494E33D" w:rsidR="004D5F72" w:rsidRPr="001E63F1" w:rsidRDefault="004D5F72" w:rsidP="004D5F72">
      <w:pPr>
        <w:rPr>
          <w:lang w:val="fr-CA"/>
        </w:rPr>
      </w:pPr>
    </w:p>
    <w:sectPr w:rsidR="004D5F72" w:rsidRPr="001E63F1" w:rsidSect="004D5F72">
      <w:footnotePr>
        <w:numFmt w:val="chicago"/>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9F8F7" w14:textId="77777777" w:rsidR="00BB13C5" w:rsidRDefault="00BB13C5" w:rsidP="00AA6DDC">
      <w:r>
        <w:separator/>
      </w:r>
    </w:p>
  </w:endnote>
  <w:endnote w:type="continuationSeparator" w:id="0">
    <w:p w14:paraId="6E340AAC" w14:textId="77777777" w:rsidR="00BB13C5" w:rsidRDefault="00BB13C5" w:rsidP="00AA6DDC">
      <w:r>
        <w:continuationSeparator/>
      </w:r>
    </w:p>
  </w:endnote>
  <w:endnote w:type="continuationNotice" w:id="1">
    <w:p w14:paraId="1FD0F147" w14:textId="77777777" w:rsidR="00BB13C5" w:rsidRDefault="00BB1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5159751"/>
      <w:docPartObj>
        <w:docPartGallery w:val="Page Numbers (Bottom of Page)"/>
        <w:docPartUnique/>
      </w:docPartObj>
    </w:sdtPr>
    <w:sdtContent>
      <w:p w14:paraId="7AC0F5BB" w14:textId="2FB1ED4F" w:rsidR="00196DC4" w:rsidRDefault="00196DC4"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9DE13" w14:textId="77777777" w:rsidR="00196DC4" w:rsidRDefault="00196DC4" w:rsidP="00196D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6440118"/>
      <w:docPartObj>
        <w:docPartGallery w:val="Page Numbers (Bottom of Page)"/>
        <w:docPartUnique/>
      </w:docPartObj>
    </w:sdtPr>
    <w:sdtContent>
      <w:p w14:paraId="3B516E8E" w14:textId="780242E4" w:rsidR="00196DC4" w:rsidRPr="001E63F1" w:rsidRDefault="00196DC4" w:rsidP="00A825B4">
        <w:pPr>
          <w:pStyle w:val="Footer"/>
          <w:framePr w:wrap="none" w:vAnchor="text" w:hAnchor="margin" w:xAlign="right" w:y="1"/>
          <w:rPr>
            <w:rStyle w:val="PageNumber"/>
            <w:lang w:val="fr-CA"/>
          </w:rPr>
        </w:pPr>
        <w:r w:rsidRPr="4CB06CA3">
          <w:rPr>
            <w:rStyle w:val="PageNumber"/>
          </w:rPr>
          <w:fldChar w:fldCharType="begin"/>
        </w:r>
        <w:r w:rsidRPr="001E63F1">
          <w:rPr>
            <w:rStyle w:val="PageNumber"/>
            <w:lang w:val="fr-CA"/>
          </w:rPr>
          <w:instrText xml:space="preserve"> PAGE </w:instrText>
        </w:r>
        <w:r w:rsidRPr="4CB06CA3">
          <w:rPr>
            <w:rStyle w:val="PageNumber"/>
          </w:rPr>
          <w:fldChar w:fldCharType="separate"/>
        </w:r>
        <w:r w:rsidR="4CB06CA3" w:rsidRPr="001E63F1">
          <w:rPr>
            <w:rStyle w:val="PageNumber"/>
            <w:noProof/>
            <w:lang w:val="fr-CA"/>
          </w:rPr>
          <w:t>1</w:t>
        </w:r>
        <w:r w:rsidRPr="4CB06CA3">
          <w:rPr>
            <w:rStyle w:val="PageNumber"/>
          </w:rPr>
          <w:fldChar w:fldCharType="end"/>
        </w:r>
      </w:p>
    </w:sdtContent>
  </w:sdt>
  <w:p w14:paraId="7FE9533E" w14:textId="68EF7DCA" w:rsidR="4CB06CA3" w:rsidRPr="001E63F1" w:rsidRDefault="4CB06CA3" w:rsidP="00E16D7E">
    <w:pPr>
      <w:spacing w:before="240" w:after="0"/>
      <w:rPr>
        <w:lang w:val="fr-CA"/>
      </w:rPr>
    </w:pPr>
    <w:r w:rsidRPr="001E63F1">
      <w:rPr>
        <w:lang w:val="fr-CA"/>
      </w:rPr>
      <w:t>Politique de réduction et de réacheminement des déchets</w:t>
    </w:r>
  </w:p>
  <w:p w14:paraId="3A77AB06" w14:textId="61496035" w:rsidR="4CB06CA3" w:rsidRPr="001E63F1" w:rsidRDefault="00E16D7E" w:rsidP="00E16D7E">
    <w:pPr>
      <w:pStyle w:val="Footer"/>
      <w:spacing w:after="0"/>
      <w:rPr>
        <w:lang w:val="fr-CA"/>
      </w:rPr>
    </w:pPr>
    <w:r>
      <w:rPr>
        <w:highlight w:val="darkGray"/>
        <w:lang w:val="fr-CA"/>
      </w:rPr>
      <w:t xml:space="preserve">Mis à jour en date du : 22 </w:t>
    </w:r>
    <w:r>
      <w:rPr>
        <w:highlight w:val="darkGray"/>
        <w:lang w:val="fr-FR"/>
      </w:rPr>
      <w:t>août</w:t>
    </w:r>
    <w:r>
      <w:rPr>
        <w:highlight w:val="darkGray"/>
        <w:lang w:val="fr-CA"/>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96A3D" w14:textId="428257EA" w:rsidR="001E63F1" w:rsidRPr="001E63F1" w:rsidRDefault="001E63F1" w:rsidP="00CA25E7">
    <w:pPr>
      <w:pStyle w:val="Footer"/>
      <w:tabs>
        <w:tab w:val="right" w:pos="9360"/>
      </w:tabs>
      <w:rPr>
        <w:lang w:val="fr-CA"/>
      </w:rPr>
    </w:pPr>
    <w:r w:rsidRPr="001E63F1">
      <w:rPr>
        <w:lang w:val="fr-CA"/>
      </w:rPr>
      <w:t xml:space="preserve">Politique de réduction et de réacheminement des </w:t>
    </w:r>
    <w:r w:rsidR="004F13C2">
      <w:rPr>
        <w:lang w:val="fr-CA"/>
      </w:rPr>
      <w:t>matières résiduelles</w:t>
    </w:r>
  </w:p>
  <w:p w14:paraId="06FC683C" w14:textId="0D32059B" w:rsidR="006854BA" w:rsidRPr="001E63F1" w:rsidRDefault="00E16D7E" w:rsidP="005520DE">
    <w:pPr>
      <w:pStyle w:val="Footer"/>
      <w:tabs>
        <w:tab w:val="right" w:pos="9360"/>
      </w:tabs>
      <w:rPr>
        <w:lang w:val="fr-CA"/>
      </w:rPr>
    </w:pPr>
    <w:r>
      <w:rPr>
        <w:highlight w:val="darkGray"/>
        <w:lang w:val="fr-CA"/>
      </w:rPr>
      <w:t xml:space="preserve">Mis à jour en date du : 22 </w:t>
    </w:r>
    <w:r>
      <w:rPr>
        <w:highlight w:val="darkGray"/>
        <w:lang w:val="fr-FR"/>
      </w:rPr>
      <w:t>août</w:t>
    </w:r>
    <w:r>
      <w:rPr>
        <w:highlight w:val="darkGray"/>
        <w:lang w:val="fr-CA"/>
      </w:rPr>
      <w:t xml:space="preserve"> 2025</w:t>
    </w:r>
    <w:r w:rsidR="005520DE" w:rsidRPr="001E63F1">
      <w:rPr>
        <w:lang w:val="fr-CA"/>
      </w:rPr>
      <w:tab/>
    </w:r>
    <w:sdt>
      <w:sdtPr>
        <w:rPr>
          <w:noProof/>
        </w:rPr>
        <w:id w:val="-1152360678"/>
        <w:docPartObj>
          <w:docPartGallery w:val="Page Numbers (Bottom of Page)"/>
          <w:docPartUnique/>
        </w:docPartObj>
      </w:sdtPr>
      <w:sdtContent>
        <w:r w:rsidR="00EF5641" w:rsidRPr="001E63F1">
          <w:rPr>
            <w:noProof/>
            <w:lang w:val="fr-CA"/>
          </w:rPr>
          <w:tab/>
        </w:r>
        <w:r w:rsidR="005520DE">
          <w:fldChar w:fldCharType="begin"/>
        </w:r>
        <w:r w:rsidR="005520DE" w:rsidRPr="001E63F1">
          <w:rPr>
            <w:lang w:val="fr-CA"/>
          </w:rPr>
          <w:instrText xml:space="preserve"> PAGE   \* MERGEFORMAT </w:instrText>
        </w:r>
        <w:r w:rsidR="005520DE">
          <w:fldChar w:fldCharType="separate"/>
        </w:r>
        <w:r w:rsidR="006C0CE2" w:rsidRPr="001E63F1">
          <w:rPr>
            <w:noProof/>
            <w:lang w:val="fr-CA"/>
          </w:rPr>
          <w:t>2</w:t>
        </w:r>
        <w:r w:rsidR="005520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CA890" w14:textId="77777777" w:rsidR="00BB13C5" w:rsidRDefault="00BB13C5" w:rsidP="00AA6DDC">
      <w:r>
        <w:separator/>
      </w:r>
    </w:p>
  </w:footnote>
  <w:footnote w:type="continuationSeparator" w:id="0">
    <w:p w14:paraId="1AF78CF5" w14:textId="77777777" w:rsidR="00BB13C5" w:rsidRDefault="00BB13C5" w:rsidP="00AA6DDC">
      <w:r>
        <w:continuationSeparator/>
      </w:r>
    </w:p>
  </w:footnote>
  <w:footnote w:type="continuationNotice" w:id="1">
    <w:p w14:paraId="393C182B" w14:textId="77777777" w:rsidR="00BB13C5" w:rsidRDefault="00BB13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DCC75" w14:textId="122B9202" w:rsidR="4CB06CA3" w:rsidRPr="001E63F1" w:rsidRDefault="4CB06CA3" w:rsidP="001E63F1">
    <w:pPr>
      <w:spacing w:before="240" w:after="240"/>
      <w:rPr>
        <w:lang w:val="fr-CA"/>
      </w:rPr>
    </w:pPr>
    <w:r w:rsidRPr="001E63F1">
      <w:rPr>
        <w:lang w:val="fr-CA"/>
      </w:rPr>
      <w:t>Supprimez cette page lorsque vous avez rempli toutes les sections pertinentes avec le</w:t>
    </w:r>
    <w:r w:rsidR="001E63F1">
      <w:rPr>
        <w:lang w:val="fr-CA"/>
      </w:rPr>
      <w:t>s i</w:t>
    </w:r>
    <w:r w:rsidRPr="001E63F1">
      <w:rPr>
        <w:lang w:val="fr-CA"/>
      </w:rPr>
      <w:t>nformations spécifiques</w:t>
    </w:r>
    <w:r w:rsidR="001E63F1">
      <w:rPr>
        <w:lang w:val="fr-CA"/>
      </w:rPr>
      <w:t xml:space="preserve"> de votre immeuble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7623A" w14:textId="415000F2" w:rsidR="006854BA" w:rsidRPr="006854BA" w:rsidRDefault="006854BA" w:rsidP="006854B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wItpBt6" int2:invalidationBookmarkName="" int2:hashCode="b5HqpyTzUuEdeU" int2:id="gmrgZ0B0">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58F4"/>
    <w:multiLevelType w:val="multilevel"/>
    <w:tmpl w:val="4E1AC59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9861852"/>
    <w:multiLevelType w:val="hybridMultilevel"/>
    <w:tmpl w:val="7528141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B0C97"/>
    <w:multiLevelType w:val="hybridMultilevel"/>
    <w:tmpl w:val="A764399A"/>
    <w:lvl w:ilvl="0" w:tplc="AB0468C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F0682"/>
    <w:multiLevelType w:val="multilevel"/>
    <w:tmpl w:val="3A52EFA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1A6FF8B"/>
    <w:multiLevelType w:val="hybridMultilevel"/>
    <w:tmpl w:val="0BA6500C"/>
    <w:lvl w:ilvl="0" w:tplc="49F4A564">
      <w:start w:val="1"/>
      <w:numFmt w:val="bullet"/>
      <w:lvlText w:val=""/>
      <w:lvlJc w:val="left"/>
      <w:pPr>
        <w:ind w:left="720" w:hanging="360"/>
      </w:pPr>
      <w:rPr>
        <w:rFonts w:ascii="Symbol" w:hAnsi="Symbol" w:hint="default"/>
      </w:rPr>
    </w:lvl>
    <w:lvl w:ilvl="1" w:tplc="77EC0B82">
      <w:start w:val="1"/>
      <w:numFmt w:val="bullet"/>
      <w:lvlText w:val="o"/>
      <w:lvlJc w:val="left"/>
      <w:pPr>
        <w:ind w:left="1440" w:hanging="360"/>
      </w:pPr>
      <w:rPr>
        <w:rFonts w:ascii="Courier New" w:hAnsi="Courier New" w:hint="default"/>
      </w:rPr>
    </w:lvl>
    <w:lvl w:ilvl="2" w:tplc="DF04278C">
      <w:start w:val="1"/>
      <w:numFmt w:val="bullet"/>
      <w:lvlText w:val=""/>
      <w:lvlJc w:val="left"/>
      <w:pPr>
        <w:ind w:left="2160" w:hanging="360"/>
      </w:pPr>
      <w:rPr>
        <w:rFonts w:ascii="Wingdings" w:hAnsi="Wingdings" w:hint="default"/>
      </w:rPr>
    </w:lvl>
    <w:lvl w:ilvl="3" w:tplc="A1387D3A">
      <w:start w:val="1"/>
      <w:numFmt w:val="bullet"/>
      <w:lvlText w:val=""/>
      <w:lvlJc w:val="left"/>
      <w:pPr>
        <w:ind w:left="2880" w:hanging="360"/>
      </w:pPr>
      <w:rPr>
        <w:rFonts w:ascii="Symbol" w:hAnsi="Symbol" w:hint="default"/>
      </w:rPr>
    </w:lvl>
    <w:lvl w:ilvl="4" w:tplc="93466448">
      <w:start w:val="1"/>
      <w:numFmt w:val="bullet"/>
      <w:lvlText w:val="o"/>
      <w:lvlJc w:val="left"/>
      <w:pPr>
        <w:ind w:left="3600" w:hanging="360"/>
      </w:pPr>
      <w:rPr>
        <w:rFonts w:ascii="Courier New" w:hAnsi="Courier New" w:hint="default"/>
      </w:rPr>
    </w:lvl>
    <w:lvl w:ilvl="5" w:tplc="8496F1AC">
      <w:start w:val="1"/>
      <w:numFmt w:val="bullet"/>
      <w:lvlText w:val=""/>
      <w:lvlJc w:val="left"/>
      <w:pPr>
        <w:ind w:left="4320" w:hanging="360"/>
      </w:pPr>
      <w:rPr>
        <w:rFonts w:ascii="Wingdings" w:hAnsi="Wingdings" w:hint="default"/>
      </w:rPr>
    </w:lvl>
    <w:lvl w:ilvl="6" w:tplc="19309670">
      <w:start w:val="1"/>
      <w:numFmt w:val="bullet"/>
      <w:lvlText w:val=""/>
      <w:lvlJc w:val="left"/>
      <w:pPr>
        <w:ind w:left="5040" w:hanging="360"/>
      </w:pPr>
      <w:rPr>
        <w:rFonts w:ascii="Symbol" w:hAnsi="Symbol" w:hint="default"/>
      </w:rPr>
    </w:lvl>
    <w:lvl w:ilvl="7" w:tplc="DD7EAE94">
      <w:start w:val="1"/>
      <w:numFmt w:val="bullet"/>
      <w:lvlText w:val="o"/>
      <w:lvlJc w:val="left"/>
      <w:pPr>
        <w:ind w:left="5760" w:hanging="360"/>
      </w:pPr>
      <w:rPr>
        <w:rFonts w:ascii="Courier New" w:hAnsi="Courier New" w:hint="default"/>
      </w:rPr>
    </w:lvl>
    <w:lvl w:ilvl="8" w:tplc="02F4A714">
      <w:start w:val="1"/>
      <w:numFmt w:val="bullet"/>
      <w:lvlText w:val=""/>
      <w:lvlJc w:val="left"/>
      <w:pPr>
        <w:ind w:left="6480" w:hanging="360"/>
      </w:pPr>
      <w:rPr>
        <w:rFonts w:ascii="Wingdings" w:hAnsi="Wingdings" w:hint="default"/>
      </w:rPr>
    </w:lvl>
  </w:abstractNum>
  <w:abstractNum w:abstractNumId="8" w15:restartNumberingAfterBreak="0">
    <w:nsid w:val="28946E73"/>
    <w:multiLevelType w:val="hybridMultilevel"/>
    <w:tmpl w:val="7D1E8642"/>
    <w:lvl w:ilvl="0" w:tplc="10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33E17493"/>
    <w:multiLevelType w:val="hybridMultilevel"/>
    <w:tmpl w:val="B4688528"/>
    <w:lvl w:ilvl="0" w:tplc="63145328">
      <w:start w:val="3"/>
      <w:numFmt w:val="bullet"/>
      <w:lvlText w:val="-"/>
      <w:lvlJc w:val="left"/>
      <w:pPr>
        <w:ind w:left="936" w:hanging="360"/>
      </w:pPr>
      <w:rPr>
        <w:rFonts w:ascii="Arial" w:eastAsiaTheme="minorHAnsi" w:hAnsi="Arial" w:cs="Arial"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1" w15:restartNumberingAfterBreak="0">
    <w:nsid w:val="433C29EE"/>
    <w:multiLevelType w:val="hybridMultilevel"/>
    <w:tmpl w:val="E95022D2"/>
    <w:lvl w:ilvl="0" w:tplc="F1BEC646">
      <w:start w:val="3"/>
      <w:numFmt w:val="bullet"/>
      <w:lvlText w:val="-"/>
      <w:lvlJc w:val="left"/>
      <w:pPr>
        <w:ind w:left="936" w:hanging="360"/>
      </w:pPr>
      <w:rPr>
        <w:rFonts w:ascii="Arial" w:eastAsiaTheme="minorHAnsi" w:hAnsi="Arial" w:cs="Arial"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2" w15:restartNumberingAfterBreak="0">
    <w:nsid w:val="444B3621"/>
    <w:multiLevelType w:val="hybridMultilevel"/>
    <w:tmpl w:val="B79C83B0"/>
    <w:lvl w:ilvl="0" w:tplc="F1BEC646">
      <w:start w:val="3"/>
      <w:numFmt w:val="bullet"/>
      <w:lvlText w:val="-"/>
      <w:lvlJc w:val="left"/>
      <w:pPr>
        <w:ind w:left="1512" w:hanging="360"/>
      </w:pPr>
      <w:rPr>
        <w:rFonts w:ascii="Arial" w:eastAsiaTheme="minorHAnsi" w:hAnsi="Arial" w:cs="Arial" w:hint="default"/>
      </w:rPr>
    </w:lvl>
    <w:lvl w:ilvl="1" w:tplc="10090003" w:tentative="1">
      <w:start w:val="1"/>
      <w:numFmt w:val="bullet"/>
      <w:lvlText w:val="o"/>
      <w:lvlJc w:val="left"/>
      <w:pPr>
        <w:ind w:left="2016" w:hanging="360"/>
      </w:pPr>
      <w:rPr>
        <w:rFonts w:ascii="Courier New" w:hAnsi="Courier New" w:cs="Courier New" w:hint="default"/>
      </w:rPr>
    </w:lvl>
    <w:lvl w:ilvl="2" w:tplc="10090005" w:tentative="1">
      <w:start w:val="1"/>
      <w:numFmt w:val="bullet"/>
      <w:lvlText w:val=""/>
      <w:lvlJc w:val="left"/>
      <w:pPr>
        <w:ind w:left="2736" w:hanging="360"/>
      </w:pPr>
      <w:rPr>
        <w:rFonts w:ascii="Wingdings" w:hAnsi="Wingdings" w:hint="default"/>
      </w:rPr>
    </w:lvl>
    <w:lvl w:ilvl="3" w:tplc="10090001" w:tentative="1">
      <w:start w:val="1"/>
      <w:numFmt w:val="bullet"/>
      <w:lvlText w:val=""/>
      <w:lvlJc w:val="left"/>
      <w:pPr>
        <w:ind w:left="3456" w:hanging="360"/>
      </w:pPr>
      <w:rPr>
        <w:rFonts w:ascii="Symbol" w:hAnsi="Symbol" w:hint="default"/>
      </w:rPr>
    </w:lvl>
    <w:lvl w:ilvl="4" w:tplc="10090003" w:tentative="1">
      <w:start w:val="1"/>
      <w:numFmt w:val="bullet"/>
      <w:lvlText w:val="o"/>
      <w:lvlJc w:val="left"/>
      <w:pPr>
        <w:ind w:left="4176" w:hanging="360"/>
      </w:pPr>
      <w:rPr>
        <w:rFonts w:ascii="Courier New" w:hAnsi="Courier New" w:cs="Courier New" w:hint="default"/>
      </w:rPr>
    </w:lvl>
    <w:lvl w:ilvl="5" w:tplc="10090005" w:tentative="1">
      <w:start w:val="1"/>
      <w:numFmt w:val="bullet"/>
      <w:lvlText w:val=""/>
      <w:lvlJc w:val="left"/>
      <w:pPr>
        <w:ind w:left="4896" w:hanging="360"/>
      </w:pPr>
      <w:rPr>
        <w:rFonts w:ascii="Wingdings" w:hAnsi="Wingdings" w:hint="default"/>
      </w:rPr>
    </w:lvl>
    <w:lvl w:ilvl="6" w:tplc="10090001" w:tentative="1">
      <w:start w:val="1"/>
      <w:numFmt w:val="bullet"/>
      <w:lvlText w:val=""/>
      <w:lvlJc w:val="left"/>
      <w:pPr>
        <w:ind w:left="5616" w:hanging="360"/>
      </w:pPr>
      <w:rPr>
        <w:rFonts w:ascii="Symbol" w:hAnsi="Symbol" w:hint="default"/>
      </w:rPr>
    </w:lvl>
    <w:lvl w:ilvl="7" w:tplc="10090003" w:tentative="1">
      <w:start w:val="1"/>
      <w:numFmt w:val="bullet"/>
      <w:lvlText w:val="o"/>
      <w:lvlJc w:val="left"/>
      <w:pPr>
        <w:ind w:left="6336" w:hanging="360"/>
      </w:pPr>
      <w:rPr>
        <w:rFonts w:ascii="Courier New" w:hAnsi="Courier New" w:cs="Courier New" w:hint="default"/>
      </w:rPr>
    </w:lvl>
    <w:lvl w:ilvl="8" w:tplc="10090005" w:tentative="1">
      <w:start w:val="1"/>
      <w:numFmt w:val="bullet"/>
      <w:lvlText w:val=""/>
      <w:lvlJc w:val="left"/>
      <w:pPr>
        <w:ind w:left="7056" w:hanging="360"/>
      </w:pPr>
      <w:rPr>
        <w:rFonts w:ascii="Wingdings" w:hAnsi="Wingdings" w:hint="default"/>
      </w:rPr>
    </w:lvl>
  </w:abstractNum>
  <w:abstractNum w:abstractNumId="13"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E16576"/>
    <w:multiLevelType w:val="hybridMultilevel"/>
    <w:tmpl w:val="CC0C67C8"/>
    <w:lvl w:ilvl="0" w:tplc="96BAE572">
      <w:start w:val="3"/>
      <w:numFmt w:val="bullet"/>
      <w:lvlText w:val="-"/>
      <w:lvlJc w:val="left"/>
      <w:pPr>
        <w:ind w:left="936" w:hanging="360"/>
      </w:pPr>
      <w:rPr>
        <w:rFonts w:ascii="Arial" w:eastAsiaTheme="minorHAnsi" w:hAnsi="Arial" w:cs="Arial"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5" w15:restartNumberingAfterBreak="0">
    <w:nsid w:val="5CB12A9F"/>
    <w:multiLevelType w:val="hybridMultilevel"/>
    <w:tmpl w:val="C4E294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3700E63"/>
    <w:multiLevelType w:val="hybridMultilevel"/>
    <w:tmpl w:val="AB7682F6"/>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51E79D3"/>
    <w:multiLevelType w:val="hybridMultilevel"/>
    <w:tmpl w:val="25F8FE7C"/>
    <w:lvl w:ilvl="0" w:tplc="FAE23AC6">
      <w:start w:val="3"/>
      <w:numFmt w:val="bullet"/>
      <w:lvlText w:val="-"/>
      <w:lvlJc w:val="left"/>
      <w:pPr>
        <w:ind w:left="936" w:hanging="360"/>
      </w:pPr>
      <w:rPr>
        <w:rFonts w:ascii="Arial" w:eastAsiaTheme="minorHAnsi" w:hAnsi="Arial" w:cs="Arial"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8" w15:restartNumberingAfterBreak="0">
    <w:nsid w:val="6CF36646"/>
    <w:multiLevelType w:val="hybridMultilevel"/>
    <w:tmpl w:val="AB3EDB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0"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4A153E"/>
    <w:multiLevelType w:val="hybridMultilevel"/>
    <w:tmpl w:val="3D041E3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40868803">
    <w:abstractNumId w:val="7"/>
  </w:num>
  <w:num w:numId="2" w16cid:durableId="1200782009">
    <w:abstractNumId w:val="6"/>
  </w:num>
  <w:num w:numId="3" w16cid:durableId="919364144">
    <w:abstractNumId w:val="5"/>
  </w:num>
  <w:num w:numId="4" w16cid:durableId="853420866">
    <w:abstractNumId w:val="3"/>
  </w:num>
  <w:num w:numId="5" w16cid:durableId="351616266">
    <w:abstractNumId w:val="20"/>
  </w:num>
  <w:num w:numId="6" w16cid:durableId="1022781914">
    <w:abstractNumId w:val="13"/>
  </w:num>
  <w:num w:numId="7" w16cid:durableId="1946427352">
    <w:abstractNumId w:val="19"/>
  </w:num>
  <w:num w:numId="8" w16cid:durableId="185413573">
    <w:abstractNumId w:val="2"/>
  </w:num>
  <w:num w:numId="9" w16cid:durableId="901453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704227">
    <w:abstractNumId w:val="1"/>
  </w:num>
  <w:num w:numId="11" w16cid:durableId="1384909801">
    <w:abstractNumId w:val="10"/>
  </w:num>
  <w:num w:numId="12" w16cid:durableId="1544711495">
    <w:abstractNumId w:val="17"/>
  </w:num>
  <w:num w:numId="13" w16cid:durableId="927731835">
    <w:abstractNumId w:val="11"/>
  </w:num>
  <w:num w:numId="14" w16cid:durableId="208104364">
    <w:abstractNumId w:val="14"/>
  </w:num>
  <w:num w:numId="15" w16cid:durableId="2060857867">
    <w:abstractNumId w:val="21"/>
  </w:num>
  <w:num w:numId="16" w16cid:durableId="837114892">
    <w:abstractNumId w:val="4"/>
  </w:num>
  <w:num w:numId="17" w16cid:durableId="1784694305">
    <w:abstractNumId w:val="12"/>
  </w:num>
  <w:num w:numId="18" w16cid:durableId="2145151004">
    <w:abstractNumId w:val="3"/>
  </w:num>
  <w:num w:numId="19" w16cid:durableId="496462156">
    <w:abstractNumId w:val="3"/>
  </w:num>
  <w:num w:numId="20" w16cid:durableId="1135832811">
    <w:abstractNumId w:val="15"/>
  </w:num>
  <w:num w:numId="21" w16cid:durableId="16213036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5661166">
    <w:abstractNumId w:val="3"/>
  </w:num>
  <w:num w:numId="23" w16cid:durableId="757598946">
    <w:abstractNumId w:val="3"/>
  </w:num>
  <w:num w:numId="24" w16cid:durableId="882131870">
    <w:abstractNumId w:val="18"/>
  </w:num>
  <w:num w:numId="25" w16cid:durableId="2114855015">
    <w:abstractNumId w:val="8"/>
  </w:num>
  <w:num w:numId="26" w16cid:durableId="33203154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421C"/>
    <w:rsid w:val="000319E2"/>
    <w:rsid w:val="0004091D"/>
    <w:rsid w:val="0006652A"/>
    <w:rsid w:val="00070F1E"/>
    <w:rsid w:val="0007654B"/>
    <w:rsid w:val="00083867"/>
    <w:rsid w:val="000846BF"/>
    <w:rsid w:val="000B7D86"/>
    <w:rsid w:val="000C7A0C"/>
    <w:rsid w:val="000D75BB"/>
    <w:rsid w:val="000F441E"/>
    <w:rsid w:val="00122ADD"/>
    <w:rsid w:val="001727F8"/>
    <w:rsid w:val="00196DC4"/>
    <w:rsid w:val="001B32A8"/>
    <w:rsid w:val="001E1719"/>
    <w:rsid w:val="001E63F1"/>
    <w:rsid w:val="001F6C5A"/>
    <w:rsid w:val="001F6EBC"/>
    <w:rsid w:val="00203D70"/>
    <w:rsid w:val="00206747"/>
    <w:rsid w:val="002235AD"/>
    <w:rsid w:val="002628C0"/>
    <w:rsid w:val="0027130B"/>
    <w:rsid w:val="00274643"/>
    <w:rsid w:val="00280EC9"/>
    <w:rsid w:val="00296E58"/>
    <w:rsid w:val="002D711D"/>
    <w:rsid w:val="0032179E"/>
    <w:rsid w:val="00327028"/>
    <w:rsid w:val="0035314D"/>
    <w:rsid w:val="00361125"/>
    <w:rsid w:val="0036575D"/>
    <w:rsid w:val="00380351"/>
    <w:rsid w:val="00381986"/>
    <w:rsid w:val="00394908"/>
    <w:rsid w:val="003C65EA"/>
    <w:rsid w:val="003D2B04"/>
    <w:rsid w:val="003D69F7"/>
    <w:rsid w:val="00403E7F"/>
    <w:rsid w:val="004057AF"/>
    <w:rsid w:val="0042025F"/>
    <w:rsid w:val="00460766"/>
    <w:rsid w:val="00475380"/>
    <w:rsid w:val="004A0B9C"/>
    <w:rsid w:val="004D2CCF"/>
    <w:rsid w:val="004D5F72"/>
    <w:rsid w:val="004E200E"/>
    <w:rsid w:val="004F13C2"/>
    <w:rsid w:val="0052648F"/>
    <w:rsid w:val="00527509"/>
    <w:rsid w:val="005520DE"/>
    <w:rsid w:val="005635A5"/>
    <w:rsid w:val="005A73AD"/>
    <w:rsid w:val="005B30AE"/>
    <w:rsid w:val="005B3F39"/>
    <w:rsid w:val="005D35BB"/>
    <w:rsid w:val="0060313C"/>
    <w:rsid w:val="00614347"/>
    <w:rsid w:val="006322B8"/>
    <w:rsid w:val="00632311"/>
    <w:rsid w:val="006542B3"/>
    <w:rsid w:val="0066792E"/>
    <w:rsid w:val="006854BA"/>
    <w:rsid w:val="006B4280"/>
    <w:rsid w:val="006C0CE2"/>
    <w:rsid w:val="006C28A6"/>
    <w:rsid w:val="006C340D"/>
    <w:rsid w:val="006F40B8"/>
    <w:rsid w:val="00711999"/>
    <w:rsid w:val="00714CED"/>
    <w:rsid w:val="00776A92"/>
    <w:rsid w:val="00793D08"/>
    <w:rsid w:val="00797249"/>
    <w:rsid w:val="007A1475"/>
    <w:rsid w:val="007A54EA"/>
    <w:rsid w:val="007B29AB"/>
    <w:rsid w:val="007E5C5B"/>
    <w:rsid w:val="007E62D0"/>
    <w:rsid w:val="007F2DA2"/>
    <w:rsid w:val="008067D7"/>
    <w:rsid w:val="008616C2"/>
    <w:rsid w:val="00895439"/>
    <w:rsid w:val="008E3609"/>
    <w:rsid w:val="00903975"/>
    <w:rsid w:val="0091742D"/>
    <w:rsid w:val="009A242F"/>
    <w:rsid w:val="009C3C4A"/>
    <w:rsid w:val="009C5A86"/>
    <w:rsid w:val="009D36DB"/>
    <w:rsid w:val="009E6FA7"/>
    <w:rsid w:val="009F5B9C"/>
    <w:rsid w:val="00A07FD3"/>
    <w:rsid w:val="00A1604E"/>
    <w:rsid w:val="00A176FD"/>
    <w:rsid w:val="00A50572"/>
    <w:rsid w:val="00A57D15"/>
    <w:rsid w:val="00A66288"/>
    <w:rsid w:val="00A821F0"/>
    <w:rsid w:val="00A82F06"/>
    <w:rsid w:val="00A84504"/>
    <w:rsid w:val="00A9351B"/>
    <w:rsid w:val="00AA6DDC"/>
    <w:rsid w:val="00AA7E1A"/>
    <w:rsid w:val="00AC3F37"/>
    <w:rsid w:val="00AC4565"/>
    <w:rsid w:val="00B1535A"/>
    <w:rsid w:val="00B17CC9"/>
    <w:rsid w:val="00B262A9"/>
    <w:rsid w:val="00B56706"/>
    <w:rsid w:val="00B90BC4"/>
    <w:rsid w:val="00BB13C5"/>
    <w:rsid w:val="00BB176D"/>
    <w:rsid w:val="00BB3FEB"/>
    <w:rsid w:val="00BF6DF2"/>
    <w:rsid w:val="00C03815"/>
    <w:rsid w:val="00C10216"/>
    <w:rsid w:val="00C11AC1"/>
    <w:rsid w:val="00C36E89"/>
    <w:rsid w:val="00C45951"/>
    <w:rsid w:val="00C646B9"/>
    <w:rsid w:val="00C84AD6"/>
    <w:rsid w:val="00CA2A32"/>
    <w:rsid w:val="00D3521F"/>
    <w:rsid w:val="00D37C90"/>
    <w:rsid w:val="00D45661"/>
    <w:rsid w:val="00D56EE7"/>
    <w:rsid w:val="00D75888"/>
    <w:rsid w:val="00D7717C"/>
    <w:rsid w:val="00D901E8"/>
    <w:rsid w:val="00DD59A9"/>
    <w:rsid w:val="00DE08FB"/>
    <w:rsid w:val="00DE51CB"/>
    <w:rsid w:val="00E14624"/>
    <w:rsid w:val="00E16D7E"/>
    <w:rsid w:val="00E26B70"/>
    <w:rsid w:val="00E330CC"/>
    <w:rsid w:val="00E513E4"/>
    <w:rsid w:val="00E54B08"/>
    <w:rsid w:val="00E66680"/>
    <w:rsid w:val="00E7793D"/>
    <w:rsid w:val="00EA0667"/>
    <w:rsid w:val="00EE257D"/>
    <w:rsid w:val="00EF271C"/>
    <w:rsid w:val="00EF3804"/>
    <w:rsid w:val="00EF5641"/>
    <w:rsid w:val="00F2050D"/>
    <w:rsid w:val="00F67CA7"/>
    <w:rsid w:val="00F8289B"/>
    <w:rsid w:val="00F916FC"/>
    <w:rsid w:val="00FA0938"/>
    <w:rsid w:val="00FD0077"/>
    <w:rsid w:val="00FD6D9F"/>
    <w:rsid w:val="05AF6800"/>
    <w:rsid w:val="071D2304"/>
    <w:rsid w:val="0BFA9FAE"/>
    <w:rsid w:val="121928C6"/>
    <w:rsid w:val="156647EF"/>
    <w:rsid w:val="19F50076"/>
    <w:rsid w:val="1B3E4AF6"/>
    <w:rsid w:val="1D07B185"/>
    <w:rsid w:val="1D2B38FB"/>
    <w:rsid w:val="267F305A"/>
    <w:rsid w:val="28325C27"/>
    <w:rsid w:val="2C7FB246"/>
    <w:rsid w:val="2C9A3D78"/>
    <w:rsid w:val="2D5E63F8"/>
    <w:rsid w:val="2DAE9AEC"/>
    <w:rsid w:val="30749A5E"/>
    <w:rsid w:val="323F2A3E"/>
    <w:rsid w:val="365B5A0D"/>
    <w:rsid w:val="3ACFFDB2"/>
    <w:rsid w:val="40F37893"/>
    <w:rsid w:val="41888953"/>
    <w:rsid w:val="4791CE87"/>
    <w:rsid w:val="48F0EDC8"/>
    <w:rsid w:val="4CB06CA3"/>
    <w:rsid w:val="4E24ED0E"/>
    <w:rsid w:val="58ED1248"/>
    <w:rsid w:val="594A96BF"/>
    <w:rsid w:val="5D8C1B3D"/>
    <w:rsid w:val="60ABC14E"/>
    <w:rsid w:val="61CC87C4"/>
    <w:rsid w:val="65BCB86C"/>
    <w:rsid w:val="69048B18"/>
    <w:rsid w:val="695C9DB3"/>
    <w:rsid w:val="69A4E61A"/>
    <w:rsid w:val="6A9B1E93"/>
    <w:rsid w:val="74B4144B"/>
    <w:rsid w:val="75AD9BBF"/>
    <w:rsid w:val="7652449A"/>
    <w:rsid w:val="7BDA7289"/>
    <w:rsid w:val="7E7FA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EF5641"/>
    <w:pPr>
      <w:keepNext/>
      <w:numPr>
        <w:numId w:val="2"/>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EF5641"/>
    <w:pPr>
      <w:keepNext/>
      <w:numPr>
        <w:ilvl w:val="1"/>
        <w:numId w:val="2"/>
      </w:numPr>
      <w:spacing w:before="240"/>
      <w:ind w:left="1030"/>
      <w:outlineLvl w:val="1"/>
    </w:pPr>
    <w:rPr>
      <w:rFonts w:eastAsia="Times New Roman" w:cs="Arial"/>
      <w:b/>
      <w:iCs/>
      <w:sz w:val="24"/>
    </w:rPr>
  </w:style>
  <w:style w:type="paragraph" w:styleId="Heading3">
    <w:name w:val="heading 3"/>
    <w:basedOn w:val="Normal"/>
    <w:next w:val="Normal"/>
    <w:link w:val="Heading3Char"/>
    <w:qFormat/>
    <w:rsid w:val="009E6FA7"/>
    <w:pPr>
      <w:keepNext/>
      <w:numPr>
        <w:ilvl w:val="2"/>
        <w:numId w:val="2"/>
      </w:numPr>
      <w:spacing w:before="240"/>
      <w:outlineLvl w:val="2"/>
    </w:pPr>
    <w:rPr>
      <w:rFonts w:eastAsia="Times New Roman" w:cs="Arial"/>
      <w:b/>
      <w:bCs/>
      <w:szCs w:val="20"/>
    </w:rPr>
  </w:style>
  <w:style w:type="paragraph" w:styleId="Heading4">
    <w:name w:val="heading 4"/>
    <w:basedOn w:val="Normal"/>
    <w:next w:val="Normal"/>
    <w:link w:val="Heading4Char"/>
    <w:qFormat/>
    <w:rsid w:val="000D75BB"/>
    <w:pPr>
      <w:keepNext/>
      <w:ind w:left="576"/>
      <w:outlineLvl w:val="3"/>
    </w:pPr>
    <w:rPr>
      <w:b/>
    </w:rPr>
  </w:style>
  <w:style w:type="paragraph" w:styleId="Heading5">
    <w:name w:val="heading 5"/>
    <w:basedOn w:val="Normal"/>
    <w:next w:val="Normal"/>
    <w:link w:val="Heading5Char"/>
    <w:qFormat/>
    <w:rsid w:val="00DE51CB"/>
    <w:pPr>
      <w:numPr>
        <w:ilvl w:val="4"/>
        <w:numId w:val="2"/>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2"/>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2"/>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2"/>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2"/>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5641"/>
    <w:rPr>
      <w:rFonts w:ascii="Arial" w:eastAsia="Times New Roman" w:hAnsi="Arial" w:cs="Arial"/>
      <w:b/>
      <w:kern w:val="32"/>
      <w:sz w:val="26"/>
      <w:szCs w:val="26"/>
    </w:rPr>
  </w:style>
  <w:style w:type="character" w:customStyle="1" w:styleId="Heading2Char">
    <w:name w:val="Heading 2 Char"/>
    <w:basedOn w:val="DefaultParagraphFont"/>
    <w:link w:val="Heading2"/>
    <w:rsid w:val="00EF5641"/>
    <w:rPr>
      <w:rFonts w:ascii="Arial" w:eastAsia="Times New Roman" w:hAnsi="Arial" w:cs="Arial"/>
      <w:b/>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0D75BB"/>
    <w:rPr>
      <w:rFonts w:ascii="Arial" w:hAnsi="Arial"/>
      <w:b/>
      <w:sz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3"/>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4"/>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6854BA"/>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22ADD"/>
  </w:style>
  <w:style w:type="paragraph" w:customStyle="1" w:styleId="paragraph">
    <w:name w:val="paragraph"/>
    <w:basedOn w:val="Normal"/>
    <w:rsid w:val="00D37C90"/>
    <w:pPr>
      <w:spacing w:before="100" w:beforeAutospacing="1" w:after="100" w:afterAutospacing="1"/>
    </w:pPr>
    <w:rPr>
      <w:rFonts w:ascii="Times New Roman" w:eastAsia="Times New Roman" w:hAnsi="Times New Roman" w:cs="Times New Roman"/>
      <w:sz w:val="24"/>
      <w:szCs w:val="24"/>
      <w:lang w:val="en-CA"/>
    </w:rPr>
  </w:style>
  <w:style w:type="character" w:customStyle="1" w:styleId="eop">
    <w:name w:val="eop"/>
    <w:basedOn w:val="DefaultParagraphFont"/>
    <w:rsid w:val="00D37C90"/>
  </w:style>
  <w:style w:type="character" w:styleId="PageNumber">
    <w:name w:val="page number"/>
    <w:basedOn w:val="DefaultParagraphFont"/>
    <w:uiPriority w:val="99"/>
    <w:semiHidden/>
    <w:unhideWhenUsed/>
    <w:rsid w:val="00196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1522">
      <w:bodyDiv w:val="1"/>
      <w:marLeft w:val="0"/>
      <w:marRight w:val="0"/>
      <w:marTop w:val="0"/>
      <w:marBottom w:val="0"/>
      <w:divBdr>
        <w:top w:val="none" w:sz="0" w:space="0" w:color="auto"/>
        <w:left w:val="none" w:sz="0" w:space="0" w:color="auto"/>
        <w:bottom w:val="none" w:sz="0" w:space="0" w:color="auto"/>
        <w:right w:val="none" w:sz="0" w:space="0" w:color="auto"/>
      </w:divBdr>
      <w:divsChild>
        <w:div w:id="250047272">
          <w:marLeft w:val="0"/>
          <w:marRight w:val="0"/>
          <w:marTop w:val="0"/>
          <w:marBottom w:val="0"/>
          <w:divBdr>
            <w:top w:val="none" w:sz="0" w:space="0" w:color="auto"/>
            <w:left w:val="none" w:sz="0" w:space="0" w:color="auto"/>
            <w:bottom w:val="none" w:sz="0" w:space="0" w:color="auto"/>
            <w:right w:val="none" w:sz="0" w:space="0" w:color="auto"/>
          </w:divBdr>
        </w:div>
        <w:div w:id="409471824">
          <w:marLeft w:val="0"/>
          <w:marRight w:val="0"/>
          <w:marTop w:val="0"/>
          <w:marBottom w:val="0"/>
          <w:divBdr>
            <w:top w:val="none" w:sz="0" w:space="0" w:color="auto"/>
            <w:left w:val="none" w:sz="0" w:space="0" w:color="auto"/>
            <w:bottom w:val="none" w:sz="0" w:space="0" w:color="auto"/>
            <w:right w:val="none" w:sz="0" w:space="0" w:color="auto"/>
          </w:divBdr>
        </w:div>
      </w:divsChild>
    </w:div>
    <w:div w:id="597063141">
      <w:bodyDiv w:val="1"/>
      <w:marLeft w:val="0"/>
      <w:marRight w:val="0"/>
      <w:marTop w:val="0"/>
      <w:marBottom w:val="0"/>
      <w:divBdr>
        <w:top w:val="none" w:sz="0" w:space="0" w:color="auto"/>
        <w:left w:val="none" w:sz="0" w:space="0" w:color="auto"/>
        <w:bottom w:val="none" w:sz="0" w:space="0" w:color="auto"/>
        <w:right w:val="none" w:sz="0" w:space="0" w:color="auto"/>
      </w:divBdr>
    </w:div>
    <w:div w:id="1367677638">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3rcertified.c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79C176-C0E6-4AF0-98E8-27039833ECCD}">
  <ds:schemaRefs>
    <ds:schemaRef ds:uri="http://schemas.openxmlformats.org/officeDocument/2006/bibliography"/>
  </ds:schemaRefs>
</ds:datastoreItem>
</file>

<file path=customXml/itemProps2.xml><?xml version="1.0" encoding="utf-8"?>
<ds:datastoreItem xmlns:ds="http://schemas.openxmlformats.org/officeDocument/2006/customXml" ds:itemID="{0A834BB1-1036-4779-8812-9DB97A9CE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5EB50-B519-48BE-8309-4F4DFBE9DBAC}">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4.xml><?xml version="1.0" encoding="utf-8"?>
<ds:datastoreItem xmlns:ds="http://schemas.openxmlformats.org/officeDocument/2006/customXml" ds:itemID="{9576EAE1-58B6-40F1-9475-48799201C0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876</Words>
  <Characters>4999</Characters>
  <Application>Microsoft Office Word</Application>
  <DocSecurity>0</DocSecurity>
  <Lines>41</Lines>
  <Paragraphs>11</Paragraphs>
  <ScaleCrop>false</ScaleCrop>
  <Company>WSP Group Inc.</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Maryluz Velasco</cp:lastModifiedBy>
  <cp:revision>26</cp:revision>
  <dcterms:created xsi:type="dcterms:W3CDTF">2024-04-11T18:36:00Z</dcterms:created>
  <dcterms:modified xsi:type="dcterms:W3CDTF">2025-08-29T16:36:00Z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